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cs="仿宋_GB2312"/>
          <w:lang w:eastAsia="zh-CN"/>
        </w:rPr>
      </w:pPr>
      <w:bookmarkStart w:id="0" w:name="_GoBack"/>
      <w:bookmarkEnd w:id="0"/>
    </w:p>
    <w:p>
      <w:pPr>
        <w:bidi w:val="0"/>
        <w:ind w:left="0" w:leftChars="0" w:firstLine="0" w:firstLineChars="0"/>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lang w:eastAsia="zh-CN"/>
        </w:rPr>
        <w:t>推荐</w:t>
      </w:r>
      <w:r>
        <w:rPr>
          <w:rFonts w:hint="eastAsia" w:ascii="方正小标宋简体" w:hAnsi="方正小标宋简体" w:eastAsia="方正小标宋简体" w:cs="方正小标宋简体"/>
          <w:sz w:val="44"/>
          <w:szCs w:val="36"/>
        </w:rPr>
        <w:t>申报工程项目</w:t>
      </w:r>
      <w:r>
        <w:rPr>
          <w:rFonts w:hint="eastAsia" w:ascii="方正小标宋简体" w:hAnsi="方正小标宋简体" w:eastAsia="方正小标宋简体" w:cs="方正小标宋简体"/>
          <w:sz w:val="44"/>
          <w:szCs w:val="36"/>
          <w:lang w:eastAsia="zh-CN"/>
        </w:rPr>
        <w:t>简</w:t>
      </w:r>
      <w:r>
        <w:rPr>
          <w:rFonts w:hint="eastAsia" w:ascii="方正小标宋简体" w:hAnsi="方正小标宋简体" w:eastAsia="方正小标宋简体" w:cs="方正小标宋简体"/>
          <w:sz w:val="44"/>
          <w:szCs w:val="36"/>
        </w:rPr>
        <w:t>况表</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lang w:eastAsia="zh-CN"/>
        </w:rPr>
      </w:pPr>
    </w:p>
    <w:p>
      <w:pPr>
        <w:bidi w:val="0"/>
        <w:ind w:left="0" w:leftChars="0" w:firstLine="0" w:firstLineChars="0"/>
      </w:pPr>
      <w:r>
        <w:rPr>
          <w:rFonts w:hint="eastAsia"/>
          <w:sz w:val="28"/>
          <w:szCs w:val="22"/>
          <w:lang w:eastAsia="zh-CN"/>
        </w:rPr>
        <w:t>推荐</w:t>
      </w:r>
      <w:r>
        <w:rPr>
          <w:rFonts w:hint="eastAsia"/>
          <w:sz w:val="28"/>
          <w:szCs w:val="22"/>
        </w:rPr>
        <w:t>单位</w:t>
      </w:r>
      <w:r>
        <w:rPr>
          <w:rFonts w:hint="eastAsia"/>
          <w:sz w:val="28"/>
          <w:szCs w:val="22"/>
          <w:lang w:eastAsia="zh-CN"/>
        </w:rPr>
        <w:t>（盖章）</w:t>
      </w:r>
      <w:r>
        <w:rPr>
          <w:rFonts w:hint="eastAsia"/>
          <w:sz w:val="28"/>
          <w:szCs w:val="22"/>
        </w:rPr>
        <w:t xml:space="preserve">：                       </w:t>
      </w:r>
      <w:r>
        <w:rPr>
          <w:rFonts w:hint="eastAsia"/>
          <w:sz w:val="28"/>
          <w:szCs w:val="22"/>
          <w:lang w:val="en-US" w:eastAsia="zh-CN"/>
        </w:rPr>
        <w:t xml:space="preserve">   </w:t>
      </w:r>
      <w:r>
        <w:rPr>
          <w:rFonts w:hint="eastAsia"/>
          <w:sz w:val="28"/>
          <w:szCs w:val="22"/>
        </w:rPr>
        <w:t xml:space="preserve">联系人：                  </w:t>
      </w:r>
      <w:r>
        <w:rPr>
          <w:rFonts w:hint="eastAsia"/>
          <w:sz w:val="28"/>
          <w:szCs w:val="22"/>
          <w:lang w:val="en-US" w:eastAsia="zh-CN"/>
        </w:rPr>
        <w:t xml:space="preserve">         </w:t>
      </w:r>
      <w:r>
        <w:rPr>
          <w:rFonts w:hint="eastAsia"/>
          <w:sz w:val="28"/>
          <w:szCs w:val="22"/>
        </w:rPr>
        <w:t xml:space="preserve">联系电话：      </w:t>
      </w:r>
      <w:r>
        <w:rPr>
          <w:rFonts w:hint="eastAsia"/>
        </w:rPr>
        <w:t xml:space="preserve">   </w:t>
      </w:r>
    </w:p>
    <w:tbl>
      <w:tblPr>
        <w:tblStyle w:val="4"/>
        <w:tblW w:w="15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833"/>
        <w:gridCol w:w="1533"/>
        <w:gridCol w:w="1125"/>
        <w:gridCol w:w="2440"/>
        <w:gridCol w:w="1305"/>
        <w:gridCol w:w="1695"/>
        <w:gridCol w:w="1410"/>
        <w:gridCol w:w="1260"/>
        <w:gridCol w:w="117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92" w:type="dxa"/>
            <w:noWrap w:val="0"/>
            <w:vAlign w:val="center"/>
          </w:tcPr>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序号</w:t>
            </w:r>
          </w:p>
        </w:tc>
        <w:tc>
          <w:tcPr>
            <w:tcW w:w="1833" w:type="dxa"/>
            <w:noWrap w:val="0"/>
            <w:vAlign w:val="center"/>
          </w:tcPr>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工程名称</w:t>
            </w:r>
          </w:p>
        </w:tc>
        <w:tc>
          <w:tcPr>
            <w:tcW w:w="1533" w:type="dxa"/>
            <w:noWrap w:val="0"/>
            <w:vAlign w:val="center"/>
          </w:tcPr>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开/竣工时间</w:t>
            </w:r>
          </w:p>
          <w:p>
            <w:pPr>
              <w:spacing w:line="240" w:lineRule="auto"/>
              <w:ind w:firstLine="0" w:firstLineChars="0"/>
              <w:jc w:val="center"/>
              <w:rPr>
                <w:rFonts w:hint="eastAsia" w:ascii="黑体" w:hAnsi="黑体" w:eastAsia="黑体" w:cs="黑体"/>
                <w:sz w:val="21"/>
                <w:szCs w:val="20"/>
                <w:lang w:eastAsia="zh-CN"/>
              </w:rPr>
            </w:pPr>
            <w:r>
              <w:rPr>
                <w:rFonts w:hint="eastAsia" w:ascii="黑体" w:hAnsi="黑体" w:eastAsia="黑体" w:cs="黑体"/>
                <w:sz w:val="21"/>
                <w:szCs w:val="20"/>
                <w:lang w:eastAsia="zh-CN"/>
              </w:rPr>
              <w:t>（</w:t>
            </w:r>
            <w:r>
              <w:rPr>
                <w:rFonts w:hint="eastAsia" w:ascii="黑体" w:hAnsi="黑体" w:eastAsia="黑体" w:cs="黑体"/>
                <w:spacing w:val="-11"/>
                <w:sz w:val="18"/>
                <w:szCs w:val="18"/>
              </w:rPr>
              <w:t>年  月  日</w:t>
            </w:r>
            <w:r>
              <w:rPr>
                <w:rFonts w:hint="eastAsia" w:ascii="黑体" w:hAnsi="黑体" w:eastAsia="黑体" w:cs="黑体"/>
                <w:sz w:val="21"/>
                <w:szCs w:val="20"/>
                <w:lang w:eastAsia="zh-CN"/>
              </w:rPr>
              <w:t>）</w:t>
            </w:r>
          </w:p>
        </w:tc>
        <w:tc>
          <w:tcPr>
            <w:tcW w:w="1125" w:type="dxa"/>
            <w:noWrap w:val="0"/>
            <w:vAlign w:val="center"/>
          </w:tcPr>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工程决算</w:t>
            </w:r>
          </w:p>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（亿元）</w:t>
            </w:r>
          </w:p>
        </w:tc>
        <w:tc>
          <w:tcPr>
            <w:tcW w:w="2440" w:type="dxa"/>
            <w:noWrap w:val="0"/>
            <w:vAlign w:val="center"/>
          </w:tcPr>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工程概况</w:t>
            </w:r>
          </w:p>
        </w:tc>
        <w:tc>
          <w:tcPr>
            <w:tcW w:w="1305" w:type="dxa"/>
            <w:noWrap w:val="0"/>
            <w:vAlign w:val="center"/>
          </w:tcPr>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绿色建造</w:t>
            </w:r>
          </w:p>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情况</w:t>
            </w:r>
          </w:p>
        </w:tc>
        <w:tc>
          <w:tcPr>
            <w:tcW w:w="1695" w:type="dxa"/>
            <w:noWrap w:val="0"/>
            <w:vAlign w:val="center"/>
          </w:tcPr>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主要科技创新</w:t>
            </w:r>
          </w:p>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内容及水平</w:t>
            </w:r>
          </w:p>
        </w:tc>
        <w:tc>
          <w:tcPr>
            <w:tcW w:w="1410" w:type="dxa"/>
            <w:noWrap w:val="0"/>
            <w:vAlign w:val="center"/>
          </w:tcPr>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综合效益</w:t>
            </w:r>
          </w:p>
        </w:tc>
        <w:tc>
          <w:tcPr>
            <w:tcW w:w="1260" w:type="dxa"/>
            <w:noWrap w:val="0"/>
            <w:vAlign w:val="center"/>
          </w:tcPr>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获奖情况</w:t>
            </w:r>
          </w:p>
        </w:tc>
        <w:tc>
          <w:tcPr>
            <w:tcW w:w="1175" w:type="dxa"/>
            <w:noWrap w:val="0"/>
            <w:vAlign w:val="center"/>
          </w:tcPr>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lang w:eastAsia="zh-CN"/>
              </w:rPr>
              <w:t>申报</w:t>
            </w:r>
            <w:r>
              <w:rPr>
                <w:rFonts w:hint="eastAsia" w:ascii="黑体" w:hAnsi="黑体" w:eastAsia="黑体" w:cs="黑体"/>
                <w:sz w:val="21"/>
                <w:szCs w:val="20"/>
              </w:rPr>
              <w:t>单位</w:t>
            </w:r>
          </w:p>
        </w:tc>
        <w:tc>
          <w:tcPr>
            <w:tcW w:w="1242" w:type="dxa"/>
            <w:noWrap w:val="0"/>
            <w:vAlign w:val="center"/>
          </w:tcPr>
          <w:p>
            <w:pPr>
              <w:spacing w:line="240" w:lineRule="auto"/>
              <w:ind w:firstLine="0" w:firstLineChars="0"/>
              <w:jc w:val="center"/>
              <w:rPr>
                <w:rFonts w:hint="eastAsia" w:ascii="黑体" w:hAnsi="黑体" w:eastAsia="黑体" w:cs="黑体"/>
                <w:sz w:val="21"/>
                <w:szCs w:val="20"/>
              </w:rPr>
            </w:pPr>
            <w:r>
              <w:rPr>
                <w:rFonts w:hint="eastAsia" w:ascii="黑体" w:hAnsi="黑体" w:eastAsia="黑体" w:cs="黑体"/>
                <w:sz w:val="21"/>
                <w:szCs w:val="20"/>
              </w:rPr>
              <w:t>创新集体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92"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833"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533"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125" w:type="dxa"/>
            <w:noWrap w:val="0"/>
            <w:vAlign w:val="center"/>
          </w:tcPr>
          <w:p>
            <w:pPr>
              <w:spacing w:line="240" w:lineRule="auto"/>
              <w:ind w:firstLine="0" w:firstLineChars="0"/>
              <w:jc w:val="center"/>
              <w:rPr>
                <w:rFonts w:hint="eastAsia" w:ascii="仿宋_GB2312" w:hAnsi="仿宋_GB2312" w:eastAsia="仿宋_GB2312" w:cs="仿宋_GB2312"/>
                <w:spacing w:val="-11"/>
                <w:sz w:val="18"/>
                <w:szCs w:val="18"/>
              </w:rPr>
            </w:pPr>
          </w:p>
        </w:tc>
        <w:tc>
          <w:tcPr>
            <w:tcW w:w="2440"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305"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695"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410"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260"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175"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242"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92"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833"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533" w:type="dxa"/>
            <w:noWrap w:val="0"/>
            <w:vAlign w:val="center"/>
          </w:tcPr>
          <w:p>
            <w:pPr>
              <w:spacing w:line="240" w:lineRule="auto"/>
              <w:ind w:firstLine="0" w:firstLineChars="0"/>
              <w:jc w:val="center"/>
              <w:rPr>
                <w:rFonts w:hint="eastAsia" w:ascii="仿宋_GB2312" w:hAnsi="仿宋_GB2312" w:eastAsia="仿宋_GB2312" w:cs="仿宋_GB2312"/>
                <w:spacing w:val="-11"/>
                <w:sz w:val="18"/>
                <w:szCs w:val="18"/>
              </w:rPr>
            </w:pPr>
          </w:p>
        </w:tc>
        <w:tc>
          <w:tcPr>
            <w:tcW w:w="1125" w:type="dxa"/>
            <w:noWrap w:val="0"/>
            <w:vAlign w:val="center"/>
          </w:tcPr>
          <w:p>
            <w:pPr>
              <w:spacing w:line="240" w:lineRule="auto"/>
              <w:ind w:firstLine="0" w:firstLineChars="0"/>
              <w:jc w:val="center"/>
              <w:rPr>
                <w:rFonts w:hint="eastAsia" w:ascii="仿宋_GB2312" w:hAnsi="仿宋_GB2312" w:eastAsia="仿宋_GB2312" w:cs="仿宋_GB2312"/>
                <w:spacing w:val="-11"/>
                <w:sz w:val="18"/>
                <w:szCs w:val="18"/>
              </w:rPr>
            </w:pPr>
          </w:p>
        </w:tc>
        <w:tc>
          <w:tcPr>
            <w:tcW w:w="2440"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305"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695"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410"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260"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175"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242"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92"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833"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533" w:type="dxa"/>
            <w:noWrap w:val="0"/>
            <w:vAlign w:val="center"/>
          </w:tcPr>
          <w:p>
            <w:pPr>
              <w:spacing w:line="240" w:lineRule="auto"/>
              <w:ind w:firstLine="0" w:firstLineChars="0"/>
              <w:jc w:val="center"/>
              <w:rPr>
                <w:rFonts w:hint="eastAsia" w:ascii="仿宋_GB2312" w:hAnsi="仿宋_GB2312" w:eastAsia="仿宋_GB2312" w:cs="仿宋_GB2312"/>
                <w:spacing w:val="-11"/>
                <w:sz w:val="18"/>
                <w:szCs w:val="18"/>
              </w:rPr>
            </w:pPr>
          </w:p>
        </w:tc>
        <w:tc>
          <w:tcPr>
            <w:tcW w:w="1125" w:type="dxa"/>
            <w:noWrap w:val="0"/>
            <w:vAlign w:val="center"/>
          </w:tcPr>
          <w:p>
            <w:pPr>
              <w:spacing w:line="240" w:lineRule="auto"/>
              <w:ind w:firstLine="0" w:firstLineChars="0"/>
              <w:jc w:val="center"/>
              <w:rPr>
                <w:rFonts w:hint="eastAsia" w:ascii="仿宋_GB2312" w:hAnsi="仿宋_GB2312" w:eastAsia="仿宋_GB2312" w:cs="仿宋_GB2312"/>
                <w:spacing w:val="-11"/>
                <w:sz w:val="18"/>
                <w:szCs w:val="18"/>
              </w:rPr>
            </w:pPr>
          </w:p>
        </w:tc>
        <w:tc>
          <w:tcPr>
            <w:tcW w:w="2440"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305"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695"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410"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260"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175"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c>
          <w:tcPr>
            <w:tcW w:w="1242" w:type="dxa"/>
            <w:noWrap w:val="0"/>
            <w:vAlign w:val="center"/>
          </w:tcPr>
          <w:p>
            <w:pPr>
              <w:spacing w:line="240" w:lineRule="auto"/>
              <w:ind w:firstLine="0" w:firstLineChars="0"/>
              <w:jc w:val="center"/>
              <w:rPr>
                <w:rFonts w:hint="eastAsia" w:ascii="仿宋_GB2312" w:hAnsi="仿宋_GB2312" w:eastAsia="仿宋_GB2312" w:cs="仿宋_GB2312"/>
                <w:sz w:val="18"/>
                <w:szCs w:val="18"/>
              </w:rPr>
            </w:pPr>
          </w:p>
        </w:tc>
      </w:tr>
    </w:tbl>
    <w:p>
      <w:pPr>
        <w:adjustRightInd w:val="0"/>
        <w:snapToGrid w:val="0"/>
        <w:spacing w:line="560" w:lineRule="exact"/>
        <w:ind w:firstLine="600"/>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0"/>
          <w:szCs w:val="20"/>
          <w:lang w:eastAsia="zh-CN"/>
        </w:rPr>
      </w:pPr>
      <w:r>
        <w:rPr>
          <w:rFonts w:hint="eastAsia" w:ascii="仿宋_GB2312" w:hAnsi="仿宋_GB2312" w:cs="仿宋_GB2312"/>
          <w:b/>
          <w:bCs/>
          <w:sz w:val="20"/>
          <w:szCs w:val="20"/>
          <w:lang w:eastAsia="zh-CN"/>
        </w:rPr>
        <w:t>填表说明</w:t>
      </w:r>
      <w:r>
        <w:rPr>
          <w:rFonts w:hint="eastAsia" w:ascii="仿宋_GB2312" w:hAnsi="仿宋_GB2312" w:eastAsia="仿宋_GB2312" w:cs="仿宋_GB2312"/>
          <w:b/>
          <w:bCs/>
          <w:sz w:val="20"/>
          <w:szCs w:val="20"/>
        </w:rPr>
        <w:t>：</w:t>
      </w:r>
      <w:r>
        <w:rPr>
          <w:rFonts w:hint="eastAsia" w:ascii="仿宋_GB2312" w:hAnsi="仿宋_GB2312" w:eastAsia="仿宋_GB2312" w:cs="仿宋_GB2312"/>
          <w:sz w:val="20"/>
          <w:szCs w:val="20"/>
        </w:rPr>
        <w:t>1.工程概况</w:t>
      </w:r>
      <w:r>
        <w:rPr>
          <w:rFonts w:hint="eastAsia" w:ascii="仿宋_GB2312" w:hAnsi="仿宋_GB2312" w:cs="仿宋_GB2312"/>
          <w:sz w:val="20"/>
          <w:szCs w:val="20"/>
          <w:lang w:eastAsia="zh-CN"/>
        </w:rPr>
        <w:t>：</w:t>
      </w:r>
      <w:r>
        <w:rPr>
          <w:rFonts w:hint="eastAsia" w:ascii="仿宋_GB2312" w:hAnsi="仿宋_GB2312" w:eastAsia="仿宋_GB2312" w:cs="仿宋_GB2312"/>
          <w:sz w:val="20"/>
          <w:szCs w:val="20"/>
        </w:rPr>
        <w:t>包括工程建设地点、建设内容及规模、建设目的及意义、施工难度及工程质量情况、技术复杂程度及重难点等</w:t>
      </w:r>
      <w:r>
        <w:rPr>
          <w:rFonts w:hint="eastAsia" w:ascii="仿宋_GB2312" w:hAnsi="仿宋_GB2312" w:cs="仿宋_GB2312"/>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1000" w:firstLineChars="500"/>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2.绿色建造情况</w:t>
      </w:r>
      <w:r>
        <w:rPr>
          <w:rFonts w:hint="eastAsia" w:ascii="仿宋_GB2312" w:hAnsi="仿宋_GB2312" w:cs="仿宋_GB2312"/>
          <w:sz w:val="20"/>
          <w:szCs w:val="20"/>
          <w:lang w:eastAsia="zh-CN"/>
        </w:rPr>
        <w:t>：</w:t>
      </w:r>
      <w:r>
        <w:rPr>
          <w:rFonts w:hint="eastAsia" w:ascii="仿宋_GB2312" w:hAnsi="仿宋_GB2312" w:eastAsia="仿宋_GB2312" w:cs="仿宋_GB2312"/>
          <w:sz w:val="20"/>
          <w:szCs w:val="20"/>
        </w:rPr>
        <w:t>贯彻执行“创新、协调、绿色、开放、共享”新发展理念，在节能、节地、节水、节材和环境保护等方面的创新</w:t>
      </w:r>
      <w:r>
        <w:rPr>
          <w:rFonts w:hint="eastAsia" w:ascii="仿宋_GB2312" w:hAnsi="仿宋_GB2312" w:cs="仿宋_GB2312"/>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1000" w:firstLineChars="500"/>
        <w:textAlignment w:val="auto"/>
        <w:rPr>
          <w:rFonts w:hint="eastAsia" w:ascii="仿宋_GB2312" w:hAnsi="仿宋_GB2312" w:eastAsia="仿宋_GB2312" w:cs="仿宋_GB2312"/>
          <w:sz w:val="20"/>
          <w:szCs w:val="20"/>
        </w:rPr>
      </w:pPr>
      <w:r>
        <w:rPr>
          <w:rFonts w:hint="eastAsia" w:ascii="仿宋_GB2312" w:hAnsi="仿宋_GB2312" w:cs="仿宋_GB2312"/>
          <w:sz w:val="20"/>
          <w:szCs w:val="20"/>
          <w:lang w:val="en-US" w:eastAsia="zh-CN"/>
        </w:rPr>
        <w:t>3.</w:t>
      </w:r>
      <w:r>
        <w:rPr>
          <w:rFonts w:hint="eastAsia" w:ascii="仿宋_GB2312" w:hAnsi="仿宋_GB2312" w:eastAsia="仿宋_GB2312" w:cs="仿宋_GB2312"/>
          <w:sz w:val="20"/>
          <w:szCs w:val="20"/>
        </w:rPr>
        <w:t>主要科技创新内容及水平</w:t>
      </w:r>
      <w:r>
        <w:rPr>
          <w:rFonts w:hint="eastAsia" w:ascii="仿宋_GB2312" w:hAnsi="仿宋_GB2312" w:cs="仿宋_GB2312"/>
          <w:sz w:val="20"/>
          <w:szCs w:val="20"/>
          <w:lang w:eastAsia="zh-CN"/>
        </w:rPr>
        <w:t>：</w:t>
      </w:r>
      <w:r>
        <w:rPr>
          <w:rFonts w:hint="eastAsia" w:ascii="仿宋_GB2312" w:hAnsi="仿宋_GB2312" w:eastAsia="仿宋_GB2312" w:cs="仿宋_GB2312"/>
          <w:sz w:val="20"/>
          <w:szCs w:val="20"/>
        </w:rPr>
        <w:t>在规划、勘察、设计、施工、管理以及新技术、材料、工艺、装备等方面的创新内容及技术水平，推动行业科</w:t>
      </w:r>
    </w:p>
    <w:p>
      <w:pPr>
        <w:keepNext w:val="0"/>
        <w:keepLines w:val="0"/>
        <w:pageBreakBefore w:val="0"/>
        <w:widowControl w:val="0"/>
        <w:kinsoku/>
        <w:wordWrap/>
        <w:overflowPunct/>
        <w:topLinePunct w:val="0"/>
        <w:autoSpaceDE/>
        <w:autoSpaceDN/>
        <w:bidi w:val="0"/>
        <w:adjustRightInd/>
        <w:snapToGrid/>
        <w:spacing w:line="240" w:lineRule="auto"/>
        <w:ind w:firstLine="3600" w:firstLineChars="1800"/>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技进步的作用</w:t>
      </w:r>
      <w:r>
        <w:rPr>
          <w:rFonts w:hint="eastAsia" w:ascii="仿宋_GB2312" w:hAnsi="仿宋_GB2312" w:cs="仿宋_GB2312"/>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1000" w:firstLineChars="500"/>
        <w:textAlignment w:val="auto"/>
        <w:rPr>
          <w:rFonts w:hint="eastAsia" w:ascii="仿宋_GB2312" w:hAnsi="仿宋_GB2312" w:eastAsia="仿宋_GB2312" w:cs="仿宋_GB2312"/>
          <w:sz w:val="20"/>
          <w:szCs w:val="20"/>
          <w:lang w:eastAsia="zh-CN"/>
        </w:rPr>
      </w:pPr>
      <w:r>
        <w:rPr>
          <w:rFonts w:hint="eastAsia" w:ascii="仿宋_GB2312" w:hAnsi="仿宋_GB2312" w:cs="仿宋_GB2312"/>
          <w:sz w:val="20"/>
          <w:szCs w:val="20"/>
          <w:lang w:val="en-US" w:eastAsia="zh-CN"/>
        </w:rPr>
        <w:t>4.</w:t>
      </w:r>
      <w:r>
        <w:rPr>
          <w:rFonts w:hint="eastAsia" w:ascii="仿宋_GB2312" w:hAnsi="仿宋_GB2312" w:eastAsia="仿宋_GB2312" w:cs="仿宋_GB2312"/>
          <w:sz w:val="20"/>
          <w:szCs w:val="20"/>
        </w:rPr>
        <w:t>综合效益</w:t>
      </w:r>
      <w:r>
        <w:rPr>
          <w:rFonts w:hint="eastAsia" w:ascii="仿宋_GB2312" w:hAnsi="仿宋_GB2312" w:cs="仿宋_GB2312"/>
          <w:sz w:val="20"/>
          <w:szCs w:val="20"/>
          <w:lang w:eastAsia="zh-CN"/>
        </w:rPr>
        <w:t>：</w:t>
      </w:r>
      <w:r>
        <w:rPr>
          <w:rFonts w:hint="eastAsia" w:ascii="仿宋_GB2312" w:hAnsi="仿宋_GB2312" w:eastAsia="仿宋_GB2312" w:cs="仿宋_GB2312"/>
          <w:sz w:val="20"/>
          <w:szCs w:val="20"/>
        </w:rPr>
        <w:t>对优化产业结构的作用、主要经济技术指标、经济和社会效益等情况</w:t>
      </w:r>
      <w:r>
        <w:rPr>
          <w:rFonts w:hint="eastAsia" w:ascii="仿宋_GB2312" w:hAnsi="仿宋_GB2312" w:cs="仿宋_GB2312"/>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1000" w:firstLineChars="500"/>
        <w:textAlignment w:val="auto"/>
        <w:rPr>
          <w:rFonts w:hint="eastAsia" w:ascii="仿宋_GB2312" w:hAnsi="仿宋_GB2312" w:eastAsia="仿宋_GB2312" w:cs="仿宋_GB2312"/>
          <w:sz w:val="20"/>
          <w:szCs w:val="20"/>
          <w:lang w:eastAsia="zh-CN"/>
        </w:rPr>
      </w:pPr>
      <w:r>
        <w:rPr>
          <w:rFonts w:hint="eastAsia" w:ascii="仿宋_GB2312" w:hAnsi="仿宋_GB2312" w:cs="仿宋_GB2312"/>
          <w:sz w:val="20"/>
          <w:szCs w:val="20"/>
          <w:lang w:val="en-US" w:eastAsia="zh-CN"/>
        </w:rPr>
        <w:t>5.</w:t>
      </w:r>
      <w:r>
        <w:rPr>
          <w:rFonts w:hint="eastAsia" w:ascii="仿宋_GB2312" w:hAnsi="仿宋_GB2312" w:eastAsia="仿宋_GB2312" w:cs="仿宋_GB2312"/>
          <w:sz w:val="20"/>
          <w:szCs w:val="20"/>
        </w:rPr>
        <w:t>获奖情况</w:t>
      </w:r>
      <w:r>
        <w:rPr>
          <w:rFonts w:hint="eastAsia" w:ascii="仿宋_GB2312" w:hAnsi="仿宋_GB2312" w:cs="仿宋_GB2312"/>
          <w:sz w:val="20"/>
          <w:szCs w:val="20"/>
          <w:lang w:eastAsia="zh-CN"/>
        </w:rPr>
        <w:t>：</w:t>
      </w:r>
      <w:r>
        <w:rPr>
          <w:rFonts w:hint="eastAsia" w:ascii="仿宋_GB2312" w:hAnsi="仿宋_GB2312" w:eastAsia="仿宋_GB2312" w:cs="仿宋_GB2312"/>
          <w:sz w:val="20"/>
          <w:szCs w:val="20"/>
        </w:rPr>
        <w:t>包括质量奖、绿色低碳奖、科技奖，并注明获奖名称、年度、获奖单位以及授奖单位</w:t>
      </w:r>
      <w:r>
        <w:rPr>
          <w:rFonts w:hint="eastAsia" w:ascii="仿宋_GB2312" w:hAnsi="仿宋_GB2312" w:cs="仿宋_GB2312"/>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1000" w:firstLineChars="500"/>
        <w:textAlignment w:val="auto"/>
        <w:rPr>
          <w:rFonts w:hint="eastAsia" w:ascii="仿宋_GB2312" w:hAnsi="仿宋_GB2312" w:cs="仿宋_GB2312"/>
          <w:sz w:val="20"/>
          <w:szCs w:val="20"/>
          <w:lang w:val="en-US" w:eastAsia="zh-CN"/>
        </w:rPr>
      </w:pPr>
      <w:r>
        <w:rPr>
          <w:rFonts w:hint="eastAsia" w:ascii="仿宋_GB2312" w:hAnsi="仿宋_GB2312" w:cs="仿宋_GB2312"/>
          <w:sz w:val="20"/>
          <w:szCs w:val="20"/>
          <w:lang w:val="en-US" w:eastAsia="zh-CN"/>
        </w:rPr>
        <w:t>6.申报单位：应为该工程项目在技术创新与先进科技成果应用方面的主要完成单位（包括规划、勘察、设计、施工、科研、建设、监理等单</w:t>
      </w:r>
    </w:p>
    <w:p>
      <w:pPr>
        <w:keepNext w:val="0"/>
        <w:keepLines w:val="0"/>
        <w:pageBreakBefore w:val="0"/>
        <w:widowControl w:val="0"/>
        <w:kinsoku/>
        <w:wordWrap/>
        <w:overflowPunct/>
        <w:topLinePunct w:val="0"/>
        <w:autoSpaceDE/>
        <w:autoSpaceDN/>
        <w:bidi w:val="0"/>
        <w:adjustRightInd/>
        <w:snapToGrid/>
        <w:spacing w:line="240" w:lineRule="auto"/>
        <w:ind w:firstLine="2200" w:firstLineChars="1100"/>
        <w:textAlignment w:val="auto"/>
        <w:rPr>
          <w:rFonts w:hint="eastAsia" w:ascii="仿宋_GB2312" w:hAnsi="仿宋_GB2312" w:cs="仿宋_GB2312"/>
          <w:sz w:val="20"/>
          <w:szCs w:val="20"/>
          <w:lang w:val="en-US" w:eastAsia="zh-CN"/>
        </w:rPr>
      </w:pPr>
      <w:r>
        <w:rPr>
          <w:rFonts w:hint="eastAsia" w:ascii="仿宋_GB2312" w:hAnsi="仿宋_GB2312" w:cs="仿宋_GB2312"/>
          <w:sz w:val="20"/>
          <w:szCs w:val="20"/>
          <w:lang w:val="en-US" w:eastAsia="zh-CN"/>
        </w:rPr>
        <w:t>位）。工程决算20亿元以内的项目，最多可申报5家参建单位；工程决算20至50亿元的项目，最多可申报7家参建单位；工</w:t>
      </w:r>
    </w:p>
    <w:p>
      <w:pPr>
        <w:keepNext w:val="0"/>
        <w:keepLines w:val="0"/>
        <w:pageBreakBefore w:val="0"/>
        <w:widowControl w:val="0"/>
        <w:kinsoku/>
        <w:wordWrap/>
        <w:overflowPunct/>
        <w:topLinePunct w:val="0"/>
        <w:autoSpaceDE/>
        <w:autoSpaceDN/>
        <w:bidi w:val="0"/>
        <w:adjustRightInd/>
        <w:snapToGrid/>
        <w:spacing w:line="240" w:lineRule="auto"/>
        <w:ind w:firstLine="2200" w:firstLineChars="1100"/>
        <w:textAlignment w:val="auto"/>
        <w:rPr>
          <w:rFonts w:hint="eastAsia" w:ascii="仿宋_GB2312" w:hAnsi="仿宋_GB2312" w:cs="仿宋_GB2312"/>
          <w:sz w:val="20"/>
          <w:szCs w:val="20"/>
          <w:lang w:val="en-US" w:eastAsia="zh-CN"/>
        </w:rPr>
      </w:pPr>
      <w:r>
        <w:rPr>
          <w:rFonts w:hint="eastAsia" w:ascii="仿宋_GB2312" w:hAnsi="仿宋_GB2312" w:cs="仿宋_GB2312"/>
          <w:sz w:val="20"/>
          <w:szCs w:val="20"/>
          <w:lang w:val="en-US" w:eastAsia="zh-CN"/>
        </w:rPr>
        <w:t>程决算50亿元以上的项目，最多可申报10家参建单位。每个申报项目指定一家单位作为第一申报单位，负责与各申报单位的</w:t>
      </w:r>
    </w:p>
    <w:p>
      <w:pPr>
        <w:keepNext w:val="0"/>
        <w:keepLines w:val="0"/>
        <w:pageBreakBefore w:val="0"/>
        <w:widowControl w:val="0"/>
        <w:kinsoku/>
        <w:wordWrap/>
        <w:overflowPunct/>
        <w:topLinePunct w:val="0"/>
        <w:autoSpaceDE/>
        <w:autoSpaceDN/>
        <w:bidi w:val="0"/>
        <w:adjustRightInd/>
        <w:snapToGrid/>
        <w:spacing w:line="240" w:lineRule="auto"/>
        <w:ind w:firstLine="2200" w:firstLineChars="1100"/>
        <w:textAlignment w:val="auto"/>
        <w:rPr>
          <w:rFonts w:hint="eastAsia" w:ascii="仿宋_GB2312" w:hAnsi="仿宋_GB2312" w:cs="仿宋_GB2312"/>
          <w:sz w:val="20"/>
          <w:szCs w:val="20"/>
          <w:lang w:val="en-US" w:eastAsia="zh-CN"/>
        </w:rPr>
      </w:pPr>
      <w:r>
        <w:rPr>
          <w:rFonts w:hint="eastAsia" w:ascii="仿宋_GB2312" w:hAnsi="仿宋_GB2312" w:cs="仿宋_GB2312"/>
          <w:sz w:val="20"/>
          <w:szCs w:val="20"/>
          <w:lang w:val="en-US" w:eastAsia="zh-CN"/>
        </w:rPr>
        <w:t>联系、沟通、协调，以及与学会秘书处的对接工作。</w:t>
      </w:r>
    </w:p>
    <w:p>
      <w:pPr>
        <w:keepNext w:val="0"/>
        <w:keepLines w:val="0"/>
        <w:pageBreakBefore w:val="0"/>
        <w:widowControl w:val="0"/>
        <w:kinsoku/>
        <w:wordWrap/>
        <w:overflowPunct/>
        <w:topLinePunct w:val="0"/>
        <w:autoSpaceDE/>
        <w:autoSpaceDN/>
        <w:bidi w:val="0"/>
        <w:adjustRightInd/>
        <w:snapToGrid/>
        <w:spacing w:line="240" w:lineRule="auto"/>
        <w:ind w:firstLine="1000" w:firstLineChars="500"/>
        <w:textAlignment w:val="auto"/>
        <w:rPr>
          <w:rFonts w:hint="eastAsia" w:ascii="仿宋_GB2312" w:hAnsi="仿宋_GB2312" w:cs="仿宋_GB2312"/>
          <w:sz w:val="20"/>
          <w:szCs w:val="20"/>
          <w:lang w:val="en-US" w:eastAsia="zh-CN"/>
        </w:rPr>
      </w:pPr>
      <w:r>
        <w:rPr>
          <w:rFonts w:hint="eastAsia" w:ascii="仿宋_GB2312" w:hAnsi="仿宋_GB2312" w:cs="仿宋_GB2312"/>
          <w:sz w:val="20"/>
          <w:szCs w:val="20"/>
          <w:lang w:val="en-US" w:eastAsia="zh-CN"/>
        </w:rPr>
        <w:t>7.创新集体：创新集体申报人员应是参与工程建设（包括规划、勘察、设计、施工、科研、建设、监理等单位）并在本工程科技创新和新技</w:t>
      </w:r>
    </w:p>
    <w:p>
      <w:pPr>
        <w:keepNext w:val="0"/>
        <w:keepLines w:val="0"/>
        <w:pageBreakBefore w:val="0"/>
        <w:widowControl w:val="0"/>
        <w:kinsoku/>
        <w:wordWrap/>
        <w:overflowPunct/>
        <w:topLinePunct w:val="0"/>
        <w:autoSpaceDE/>
        <w:autoSpaceDN/>
        <w:bidi w:val="0"/>
        <w:adjustRightInd/>
        <w:snapToGrid/>
        <w:spacing w:line="240" w:lineRule="auto"/>
        <w:ind w:firstLine="2200" w:firstLineChars="1100"/>
        <w:textAlignment w:val="auto"/>
        <w:rPr>
          <w:rFonts w:hint="eastAsia" w:ascii="仿宋_GB2312" w:hAnsi="仿宋_GB2312" w:cs="仿宋_GB2312"/>
          <w:sz w:val="20"/>
          <w:szCs w:val="20"/>
          <w:lang w:val="en-US" w:eastAsia="zh-CN"/>
        </w:rPr>
      </w:pPr>
      <w:r>
        <w:rPr>
          <w:rFonts w:hint="eastAsia" w:ascii="仿宋_GB2312" w:hAnsi="仿宋_GB2312" w:cs="仿宋_GB2312"/>
          <w:sz w:val="20"/>
          <w:szCs w:val="20"/>
          <w:lang w:val="en-US" w:eastAsia="zh-CN"/>
        </w:rPr>
        <w:t>术应用方面做出突出贡献的工程技术人员。工程决算在50亿元以内的项目，创新集体申报人数最多限报10人；工程决算在50</w:t>
      </w:r>
    </w:p>
    <w:p>
      <w:pPr>
        <w:keepNext w:val="0"/>
        <w:keepLines w:val="0"/>
        <w:pageBreakBefore w:val="0"/>
        <w:widowControl w:val="0"/>
        <w:kinsoku/>
        <w:wordWrap/>
        <w:overflowPunct/>
        <w:topLinePunct w:val="0"/>
        <w:autoSpaceDE/>
        <w:autoSpaceDN/>
        <w:bidi w:val="0"/>
        <w:adjustRightInd/>
        <w:snapToGrid/>
        <w:spacing w:line="240" w:lineRule="auto"/>
        <w:ind w:firstLine="2200" w:firstLineChars="1100"/>
        <w:textAlignment w:val="auto"/>
        <w:rPr>
          <w:rFonts w:hint="default" w:ascii="仿宋_GB2312" w:hAnsi="仿宋_GB2312" w:eastAsia="仿宋_GB2312" w:cs="仿宋_GB2312"/>
          <w:sz w:val="20"/>
          <w:szCs w:val="20"/>
          <w:lang w:val="en-US" w:eastAsia="zh-CN"/>
        </w:rPr>
      </w:pPr>
      <w:r>
        <w:rPr>
          <w:rFonts w:hint="eastAsia" w:ascii="仿宋_GB2312" w:hAnsi="仿宋_GB2312" w:cs="仿宋_GB2312"/>
          <w:sz w:val="20"/>
          <w:szCs w:val="20"/>
          <w:lang w:val="en-US" w:eastAsia="zh-CN"/>
        </w:rPr>
        <w:t>亿元以上的项目，创新集体申报人数最多限报15人。创新集体申报人员中的工程管理人员不得超过总人数的50%。</w:t>
      </w:r>
    </w:p>
    <w:p>
      <w:pPr>
        <w:keepNext w:val="0"/>
        <w:keepLines w:val="0"/>
        <w:pageBreakBefore w:val="0"/>
        <w:widowControl w:val="0"/>
        <w:kinsoku/>
        <w:wordWrap/>
        <w:overflowPunct/>
        <w:topLinePunct w:val="0"/>
        <w:autoSpaceDE/>
        <w:autoSpaceDN/>
        <w:bidi w:val="0"/>
        <w:adjustRightInd/>
        <w:snapToGrid/>
        <w:spacing w:line="240" w:lineRule="auto"/>
        <w:ind w:firstLine="1000" w:firstLineChars="500"/>
        <w:textAlignment w:val="auto"/>
        <w:rPr>
          <w:rFonts w:hint="eastAsia" w:ascii="仿宋_GB2312" w:hAnsi="仿宋_GB2312" w:cs="仿宋_GB2312"/>
          <w:lang w:eastAsia="zh-CN"/>
        </w:rPr>
      </w:pPr>
      <w:r>
        <w:rPr>
          <w:rFonts w:hint="eastAsia" w:ascii="仿宋_GB2312" w:hAnsi="仿宋_GB2312" w:cs="仿宋_GB2312"/>
          <w:sz w:val="20"/>
          <w:szCs w:val="20"/>
          <w:lang w:val="en-US" w:eastAsia="zh-CN"/>
        </w:rPr>
        <w:t>8</w:t>
      </w:r>
      <w:r>
        <w:rPr>
          <w:rFonts w:hint="eastAsia" w:ascii="仿宋_GB2312" w:hAnsi="仿宋_GB2312" w:eastAsia="仿宋_GB2312" w:cs="仿宋_GB2312"/>
          <w:sz w:val="20"/>
          <w:szCs w:val="20"/>
        </w:rPr>
        <w:t>.请</w:t>
      </w:r>
      <w:r>
        <w:rPr>
          <w:rFonts w:hint="eastAsia" w:ascii="仿宋_GB2312" w:hAnsi="仿宋_GB2312" w:cs="仿宋_GB2312"/>
          <w:sz w:val="20"/>
          <w:szCs w:val="20"/>
          <w:lang w:eastAsia="zh-CN"/>
        </w:rPr>
        <w:t>各推荐单位</w:t>
      </w:r>
      <w:r>
        <w:rPr>
          <w:rFonts w:hint="eastAsia" w:ascii="仿宋_GB2312" w:hAnsi="仿宋_GB2312" w:eastAsia="仿宋_GB2312" w:cs="仿宋_GB2312"/>
          <w:sz w:val="20"/>
          <w:szCs w:val="20"/>
        </w:rPr>
        <w:t>于20</w:t>
      </w:r>
      <w:r>
        <w:rPr>
          <w:rFonts w:hint="eastAsia" w:ascii="仿宋_GB2312" w:hAnsi="仿宋_GB2312" w:eastAsia="仿宋_GB2312" w:cs="仿宋_GB2312"/>
          <w:sz w:val="20"/>
          <w:szCs w:val="20"/>
          <w:lang w:val="en-US" w:eastAsia="zh-CN"/>
        </w:rPr>
        <w:t>25</w:t>
      </w:r>
      <w:r>
        <w:rPr>
          <w:rFonts w:hint="eastAsia" w:ascii="仿宋_GB2312" w:hAnsi="仿宋_GB2312" w:eastAsia="仿宋_GB2312" w:cs="仿宋_GB2312"/>
          <w:sz w:val="20"/>
          <w:szCs w:val="20"/>
        </w:rPr>
        <w:t>年</w:t>
      </w:r>
      <w:r>
        <w:rPr>
          <w:rFonts w:hint="eastAsia" w:ascii="仿宋_GB2312" w:hAnsi="仿宋_GB2312" w:cs="仿宋_GB2312"/>
          <w:sz w:val="20"/>
          <w:szCs w:val="20"/>
          <w:lang w:val="en-US" w:eastAsia="zh-CN"/>
        </w:rPr>
        <w:t>10</w:t>
      </w:r>
      <w:r>
        <w:rPr>
          <w:rFonts w:hint="eastAsia" w:ascii="仿宋_GB2312" w:hAnsi="仿宋_GB2312" w:eastAsia="仿宋_GB2312" w:cs="仿宋_GB2312"/>
          <w:sz w:val="20"/>
          <w:szCs w:val="20"/>
        </w:rPr>
        <w:t>月</w:t>
      </w:r>
      <w:r>
        <w:rPr>
          <w:rFonts w:hint="eastAsia" w:ascii="仿宋_GB2312" w:hAnsi="仿宋_GB2312" w:eastAsia="仿宋_GB2312" w:cs="仿宋_GB2312"/>
          <w:sz w:val="20"/>
          <w:szCs w:val="20"/>
          <w:lang w:val="en-US" w:eastAsia="zh-CN"/>
        </w:rPr>
        <w:t>1</w:t>
      </w:r>
      <w:r>
        <w:rPr>
          <w:rFonts w:hint="eastAsia" w:ascii="仿宋_GB2312" w:hAnsi="仿宋_GB2312" w:cs="仿宋_GB2312"/>
          <w:sz w:val="20"/>
          <w:szCs w:val="20"/>
          <w:lang w:val="en-US" w:eastAsia="zh-CN"/>
        </w:rPr>
        <w:t>7</w:t>
      </w:r>
      <w:r>
        <w:rPr>
          <w:rFonts w:hint="eastAsia" w:ascii="仿宋_GB2312" w:hAnsi="仿宋_GB2312" w:eastAsia="仿宋_GB2312" w:cs="仿宋_GB2312"/>
          <w:sz w:val="20"/>
          <w:szCs w:val="20"/>
        </w:rPr>
        <w:t>日前将本表电子版发送至邮箱：</w:t>
      </w:r>
      <w:r>
        <w:rPr>
          <w:rFonts w:hint="eastAsia" w:ascii="仿宋_GB2312" w:hAnsi="仿宋_GB2312" w:cs="仿宋_GB2312"/>
          <w:sz w:val="20"/>
          <w:szCs w:val="20"/>
          <w:lang w:val="en-US" w:eastAsia="zh-CN"/>
        </w:rPr>
        <w:t>ynsljsgl@sina.com</w:t>
      </w:r>
      <w:r>
        <w:rPr>
          <w:rFonts w:hint="eastAsia" w:ascii="仿宋_GB2312" w:hAnsi="仿宋_GB2312" w:eastAsia="仿宋_GB2312" w:cs="仿宋_GB2312"/>
          <w:sz w:val="20"/>
          <w:szCs w:val="20"/>
        </w:rPr>
        <w:t>。</w:t>
      </w:r>
    </w:p>
    <w:p>
      <w:pPr>
        <w:rPr>
          <w:rFonts w:hint="eastAsia" w:ascii="仿宋_GB2312" w:hAnsi="仿宋_GB2312" w:cs="仿宋_GB2312"/>
          <w:lang w:eastAsia="zh-CN"/>
        </w:rPr>
      </w:pPr>
    </w:p>
    <w:p>
      <w:pPr>
        <w:spacing w:line="240" w:lineRule="auto"/>
        <w:ind w:left="0" w:leftChars="0" w:firstLine="0" w:firstLineChars="0"/>
        <w:rPr>
          <w:rFonts w:hint="eastAsia" w:ascii="仿宋_GB2312" w:hAnsi="仿宋_GB2312" w:eastAsia="仿宋_GB2312" w:cs="仿宋_GB2312"/>
          <w:lang w:eastAsia="zh-CN"/>
        </w:rPr>
      </w:pPr>
    </w:p>
    <w:p/>
    <w:sectPr>
      <w:footerReference r:id="rId5" w:type="default"/>
      <w:pgSz w:w="16838" w:h="11906" w:orient="landscape"/>
      <w:pgMar w:top="1800" w:right="1440" w:bottom="1800"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ind w:left="0" w:leftChars="0" w:firstLine="0" w:firstLineChars="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ind w:left="0" w:leftChars="0" w:firstLine="0" w:firstLineChars="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9C3B"/>
    <w:rsid w:val="07CE2BB6"/>
    <w:rsid w:val="7FFF9C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2025-10-10T16:09:00Z</dcterms:created>
  <dc:creator>kylin</dc:creator>
  <cp:lastModifiedBy>Ahkuilon</cp:lastModifiedBy>
  <dcterms:modified xsi:type="dcterms:W3CDTF">2025-10-11T08:17:15Z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9C2B25EB07FC48F49FC2DB8AFB7CF3FA</vt:lpwstr>
  </property>
</Properties>
</file>