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48"/>
          <w:szCs w:val="48"/>
        </w:rPr>
      </w:pPr>
      <w:r>
        <w:drawing>
          <wp:inline distT="0" distB="0" distL="0" distR="0">
            <wp:extent cx="2980055" cy="533400"/>
            <wp:effectExtent l="0" t="0" r="0" b="0"/>
            <wp:docPr id="4" name="图片 4" descr="http://www.yuansuhua.com/templates/nbzg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www.yuansuhua.com/templates/nbzg/images/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48"/>
          <w:szCs w:val="48"/>
        </w:rPr>
      </w:pPr>
    </w:p>
    <w:p>
      <w:pPr>
        <w:rPr>
          <w:sz w:val="48"/>
          <w:szCs w:val="48"/>
        </w:rPr>
      </w:pPr>
    </w:p>
    <w:p>
      <w:pPr>
        <w:pStyle w:val="5"/>
      </w:pPr>
    </w:p>
    <w:p>
      <w:pPr>
        <w:jc w:val="center"/>
        <w:rPr>
          <w:sz w:val="48"/>
          <w:szCs w:val="48"/>
        </w:rPr>
      </w:pPr>
      <w:r>
        <w:rPr>
          <w:rFonts w:hint="eastAsia" w:ascii="Arial Unicode MS" w:hAnsi="Arial Unicode MS"/>
          <w:sz w:val="48"/>
          <w:szCs w:val="48"/>
          <w:lang w:val="en-US" w:eastAsia="zh-CN"/>
        </w:rPr>
        <w:t>云南省兴水润滇教育培训平台</w:t>
      </w:r>
    </w:p>
    <w:p>
      <w:pPr>
        <w:rPr>
          <w:sz w:val="56"/>
          <w:szCs w:val="56"/>
        </w:rPr>
      </w:pPr>
    </w:p>
    <w:p>
      <w:pPr>
        <w:rPr>
          <w:sz w:val="56"/>
          <w:szCs w:val="56"/>
        </w:rPr>
      </w:pPr>
    </w:p>
    <w:p>
      <w:pPr>
        <w:pStyle w:val="5"/>
        <w:ind w:firstLine="1920"/>
        <w:rPr>
          <w:sz w:val="96"/>
          <w:szCs w:val="96"/>
        </w:rPr>
      </w:pPr>
    </w:p>
    <w:p>
      <w:pPr>
        <w:jc w:val="center"/>
        <w:rPr>
          <w:sz w:val="96"/>
          <w:szCs w:val="96"/>
          <w:lang w:val="zh-TW" w:eastAsia="zh-TW"/>
        </w:rPr>
      </w:pPr>
      <w:r>
        <w:rPr>
          <w:rFonts w:hint="eastAsia" w:eastAsia="SimSong Bold"/>
          <w:sz w:val="72"/>
          <w:szCs w:val="72"/>
          <w:lang w:val="zh-TW" w:eastAsia="zh-TW"/>
        </w:rPr>
        <w:t>用户操作手册</w:t>
      </w:r>
    </w:p>
    <w:p>
      <w:pPr>
        <w:pStyle w:val="5"/>
        <w:ind w:left="0" w:leftChars="0" w:firstLine="0" w:firstLineChars="0"/>
        <w:jc w:val="center"/>
        <w:rPr>
          <w:sz w:val="56"/>
          <w:szCs w:val="56"/>
          <w:lang w:val="zh-TW" w:eastAsia="zh-TW"/>
        </w:rPr>
      </w:pPr>
      <w:r>
        <w:rPr>
          <w:rFonts w:hint="eastAsia" w:ascii="Arial Unicode MS" w:hAnsi="Arial Unicode MS"/>
          <w:sz w:val="56"/>
          <w:szCs w:val="56"/>
          <w:lang w:val="zh-TW" w:eastAsia="zh-TW"/>
        </w:rPr>
        <w:t>（</w:t>
      </w:r>
      <w:r>
        <w:rPr>
          <w:rFonts w:hint="eastAsia" w:ascii="Arial Unicode MS" w:hAnsi="Arial Unicode MS"/>
          <w:sz w:val="56"/>
          <w:szCs w:val="56"/>
          <w:lang w:val="en-US" w:eastAsia="zh-CN"/>
        </w:rPr>
        <w:t>学员</w:t>
      </w:r>
      <w:r>
        <w:rPr>
          <w:rFonts w:hint="eastAsia" w:ascii="Arial Unicode MS" w:hAnsi="Arial Unicode MS"/>
          <w:sz w:val="56"/>
          <w:szCs w:val="56"/>
          <w:lang w:val="zh-TW" w:eastAsia="zh-TW"/>
        </w:rPr>
        <w:t>）</w:t>
      </w:r>
    </w:p>
    <w:p>
      <w:pPr>
        <w:pStyle w:val="5"/>
        <w:ind w:firstLine="1120"/>
        <w:rPr>
          <w:sz w:val="56"/>
          <w:szCs w:val="56"/>
        </w:rPr>
      </w:pPr>
    </w:p>
    <w:p>
      <w:pPr>
        <w:pStyle w:val="5"/>
        <w:ind w:firstLine="1120"/>
        <w:rPr>
          <w:sz w:val="56"/>
          <w:szCs w:val="56"/>
        </w:rPr>
      </w:pPr>
    </w:p>
    <w:p/>
    <w:p>
      <w:pPr>
        <w:spacing w:line="360" w:lineRule="auto"/>
        <w:jc w:val="center"/>
        <w:rPr>
          <w:rFonts w:ascii="Calibri Light" w:hAnsi="Calibri Light" w:eastAsia="Calibri Light" w:cs="Calibri Light"/>
          <w:sz w:val="32"/>
          <w:szCs w:val="32"/>
          <w:lang w:val="zh-TW" w:eastAsia="zh-TW"/>
        </w:rPr>
      </w:pPr>
      <w:r>
        <w:rPr>
          <w:rFonts w:hint="eastAsia" w:eastAsia="宋体"/>
          <w:sz w:val="32"/>
          <w:szCs w:val="32"/>
          <w:lang w:val="zh-TW" w:eastAsia="zh-TW"/>
        </w:rPr>
        <w:t>宁波子规信息科技有限公司编制</w:t>
      </w:r>
    </w:p>
    <w:p/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12"/>
        <w:jc w:val="center"/>
        <w:rPr>
          <w:sz w:val="44"/>
          <w:szCs w:val="44"/>
          <w:lang w:val="zh-TW" w:eastAsia="zh-TW"/>
        </w:rPr>
      </w:pPr>
    </w:p>
    <w:p>
      <w:pPr>
        <w:pStyle w:val="12"/>
        <w:jc w:val="center"/>
        <w:rPr>
          <w:sz w:val="44"/>
          <w:szCs w:val="44"/>
          <w:lang w:val="zh-TW" w:eastAsia="zh-TW"/>
        </w:rPr>
      </w:pPr>
      <w:r>
        <w:rPr>
          <w:rFonts w:hint="eastAsia" w:eastAsia="SimSong Bold"/>
          <w:sz w:val="44"/>
          <w:szCs w:val="44"/>
          <w:lang w:val="zh-TW" w:eastAsia="zh-TW"/>
        </w:rPr>
        <w:t>目 录</w:t>
      </w:r>
    </w:p>
    <w:sdt>
      <w:sdtPr>
        <w:rPr>
          <w:lang w:val="zh-CN"/>
        </w:rPr>
        <w:id w:val="229734291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spacing w:line="276" w:lineRule="auto"/>
            <w:rPr>
              <w:rFonts w:ascii="华文仿宋" w:hAnsi="华文仿宋" w:eastAsia="华文仿宋"/>
              <w:szCs w:val="21"/>
            </w:rPr>
          </w:pPr>
          <w:bookmarkStart w:id="0" w:name="_Toc89417832"/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szCs w:val="21"/>
            </w:rPr>
            <w:instrText xml:space="preserve"> </w:instrText>
          </w:r>
          <w:r>
            <w:rPr>
              <w:rFonts w:ascii="华文仿宋" w:hAnsi="华文仿宋" w:eastAsia="华文仿宋"/>
              <w:szCs w:val="21"/>
            </w:rPr>
            <w:instrText xml:space="preserve">TOC \o "1-3" \h \z \u</w:instrText>
          </w:r>
          <w:r>
            <w:rPr>
              <w:rFonts w:hint="eastAsia" w:ascii="华文仿宋" w:hAnsi="华文仿宋" w:eastAsia="华文仿宋"/>
              <w:szCs w:val="21"/>
            </w:rPr>
            <w:instrText xml:space="preserve"> </w:instrText>
          </w:r>
          <w:r>
            <w:rPr>
              <w:rFonts w:hint="eastAsia" w:ascii="华文仿宋" w:hAnsi="华文仿宋" w:eastAsia="华文仿宋"/>
              <w:szCs w:val="21"/>
            </w:rPr>
            <w:fldChar w:fldCharType="separate"/>
          </w:r>
          <w:r>
            <w:rPr>
              <w:rFonts w:hint="eastAsia" w:ascii="华文仿宋" w:hAnsi="华文仿宋" w:eastAsia="华文仿宋"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szCs w:val="21"/>
            </w:rPr>
            <w:instrText xml:space="preserve"> HYPERLINK \l _Toc1903 </w:instrText>
          </w:r>
          <w:r>
            <w:rPr>
              <w:rFonts w:hint="eastAsia" w:ascii="华文仿宋" w:hAnsi="华文仿宋" w:eastAsia="华文仿宋"/>
              <w:szCs w:val="21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ligatures w14:val="none"/>
              <w14:numForm w14:val="default"/>
              <w14:numSpacing w14:val="default"/>
              <w14:cntxtalts w14:val="0"/>
            </w:rPr>
            <w:t xml:space="preserve">第一章 </w:t>
          </w:r>
          <w:r>
            <w:rPr>
              <w:rFonts w:hint="eastAsia"/>
            </w:rPr>
            <w:t>系统概述</w:t>
          </w:r>
          <w:r>
            <w:tab/>
          </w:r>
          <w:r>
            <w:fldChar w:fldCharType="begin"/>
          </w:r>
          <w:r>
            <w:instrText xml:space="preserve"> PAGEREF _Toc1903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华文仿宋" w:hAnsi="华文仿宋" w:eastAsia="华文仿宋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instrText xml:space="preserve"> HYPERLINK \l _Toc6104 </w:instrText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separate"/>
          </w:r>
          <w:r>
            <w:rPr>
              <w:rFonts w:hint="eastAsia"/>
            </w:rPr>
            <w:t>1.1 功能简介</w:t>
          </w:r>
          <w:r>
            <w:tab/>
          </w:r>
          <w:r>
            <w:fldChar w:fldCharType="begin"/>
          </w:r>
          <w:r>
            <w:instrText xml:space="preserve"> PAGEREF _Toc6104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instrText xml:space="preserve"> HYPERLINK \l _Toc12370 </w:instrText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  <w14:ligatures w14:val="none"/>
              <w14:numForm w14:val="default"/>
              <w14:numSpacing w14:val="default"/>
              <w14:cntxtalts w14:val="0"/>
            </w:rPr>
            <w:t xml:space="preserve">第二章 </w:t>
          </w:r>
          <w:r>
            <w:rPr>
              <w:rFonts w:hint="eastAsia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_Toc12370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instrText xml:space="preserve"> HYPERLINK \l _Toc26354 </w:instrText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2.1 学员注册登录</w:t>
          </w:r>
          <w:r>
            <w:tab/>
          </w:r>
          <w:r>
            <w:fldChar w:fldCharType="begin"/>
          </w:r>
          <w:r>
            <w:instrText xml:space="preserve"> PAGEREF _Toc26354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instrText xml:space="preserve"> HYPERLINK \l _Toc27478 </w:instrText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2.2 操作总览</w:t>
          </w:r>
          <w:r>
            <w:tab/>
          </w:r>
          <w:r>
            <w:fldChar w:fldCharType="begin"/>
          </w:r>
          <w:r>
            <w:instrText xml:space="preserve"> PAGEREF _Toc27478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instrText xml:space="preserve"> HYPERLINK \l _Toc11285 </w:instrText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2.3 学员信息</w:t>
          </w:r>
          <w:r>
            <w:tab/>
          </w:r>
          <w:r>
            <w:fldChar w:fldCharType="begin"/>
          </w:r>
          <w:r>
            <w:instrText xml:space="preserve"> PAGEREF _Toc11285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instrText xml:space="preserve"> HYPERLINK \l _Toc27656 </w:instrText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2.4 视频缴费</w:t>
          </w:r>
          <w:r>
            <w:tab/>
          </w:r>
          <w:r>
            <w:fldChar w:fldCharType="begin"/>
          </w:r>
          <w:r>
            <w:instrText xml:space="preserve"> PAGEREF _Toc27656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instrText xml:space="preserve"> HYPERLINK \l _Toc8651 </w:instrText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2.5 视频学习</w:t>
          </w:r>
          <w:r>
            <w:tab/>
          </w:r>
          <w:r>
            <w:fldChar w:fldCharType="begin"/>
          </w:r>
          <w:r>
            <w:instrText xml:space="preserve"> PAGEREF _Toc8651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instrText xml:space="preserve"> HYPERLINK \l _Toc27422 </w:instrText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2.6 证书下载</w:t>
          </w:r>
          <w:r>
            <w:tab/>
          </w:r>
          <w:r>
            <w:fldChar w:fldCharType="begin"/>
          </w:r>
          <w:r>
            <w:instrText xml:space="preserve"> PAGEREF _Toc27422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instrText xml:space="preserve"> HYPERLINK \l _Toc11521 </w:instrText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2.7 习题练习</w:t>
          </w:r>
          <w:r>
            <w:tab/>
          </w:r>
          <w:r>
            <w:fldChar w:fldCharType="begin"/>
          </w:r>
          <w:r>
            <w:instrText xml:space="preserve"> PAGEREF _Toc11521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instrText xml:space="preserve"> HYPERLINK \l _Toc13490 </w:instrText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2.8 练习记录</w:t>
          </w:r>
          <w:r>
            <w:tab/>
          </w:r>
          <w:r>
            <w:fldChar w:fldCharType="begin"/>
          </w:r>
          <w:r>
            <w:instrText xml:space="preserve"> PAGEREF _Toc13490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instrText xml:space="preserve"> HYPERLINK \l _Toc195 </w:instrText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ligatures w14:val="none"/>
              <w14:numForm w14:val="default"/>
              <w14:numSpacing w14:val="default"/>
              <w14:cntxtalts w14:val="0"/>
            </w:rPr>
            <w:t xml:space="preserve">第三章 </w:t>
          </w:r>
          <w:r>
            <w:rPr>
              <w:rFonts w:hint="eastAsia"/>
            </w:rPr>
            <w:t>版权与免责</w:t>
          </w:r>
          <w:r>
            <w:tab/>
          </w:r>
          <w:r>
            <w:fldChar w:fldCharType="begin"/>
          </w:r>
          <w:r>
            <w:instrText xml:space="preserve"> PAGEREF _Toc195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instrText xml:space="preserve"> HYPERLINK \l _Toc20882 </w:instrText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3.1 版权说明</w:t>
          </w:r>
          <w:r>
            <w:tab/>
          </w:r>
          <w:r>
            <w:fldChar w:fldCharType="begin"/>
          </w:r>
          <w:r>
            <w:instrText xml:space="preserve"> PAGEREF _Toc20882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instrText xml:space="preserve"> HYPERLINK \l _Toc25807 </w:instrText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3.2 免责说明</w:t>
          </w:r>
          <w:r>
            <w:tab/>
          </w:r>
          <w:r>
            <w:fldChar w:fldCharType="begin"/>
          </w:r>
          <w:r>
            <w:instrText xml:space="preserve"> PAGEREF _Toc25807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  <w:p>
          <w:pPr>
            <w:spacing w:line="276" w:lineRule="auto"/>
          </w:pPr>
          <w:r>
            <w:rPr>
              <w:rFonts w:hint="eastAsia" w:ascii="华文仿宋" w:hAnsi="华文仿宋" w:eastAsia="华文仿宋"/>
              <w:bCs/>
              <w:caps/>
              <w:szCs w:val="21"/>
            </w:rPr>
            <w:fldChar w:fldCharType="end"/>
          </w:r>
        </w:p>
      </w:sdtContent>
    </w:sdt>
    <w:p>
      <w:pPr>
        <w:pStyle w:val="12"/>
        <w:tabs>
          <w:tab w:val="left" w:pos="840"/>
          <w:tab w:val="right" w:leader="dot" w:pos="8290"/>
        </w:tabs>
        <w:rPr>
          <w:rFonts w:eastAsia="Arial Unicode MS"/>
          <w:i/>
          <w:iCs/>
          <w:caps/>
          <w:sz w:val="20"/>
          <w:lang w:val="zh-TW" w:eastAsia="zh-TW"/>
        </w:rPr>
      </w:pPr>
    </w:p>
    <w:p>
      <w:pPr>
        <w:widowControl/>
        <w:jc w:val="left"/>
      </w:pPr>
      <w:r>
        <w:rPr>
          <w:rFonts w:hint="eastAsia"/>
          <w:i/>
          <w:iCs/>
          <w:caps/>
          <w:sz w:val="20"/>
          <w:lang w:val="zh-TW" w:eastAsia="zh-TW"/>
        </w:rPr>
        <w:br w:type="page"/>
      </w:r>
      <w:bookmarkEnd w:id="0"/>
    </w:p>
    <w:p>
      <w:pPr>
        <w:pStyle w:val="2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420" w:hanging="420"/>
        <w:jc w:val="center"/>
      </w:pPr>
      <w:bookmarkStart w:id="1" w:name="_Toc1903"/>
      <w:bookmarkStart w:id="2" w:name="_Toc89421261"/>
      <w:bookmarkStart w:id="3" w:name="_Toc89417833"/>
      <w:r>
        <w:rPr>
          <w:rFonts w:hint="eastAsia"/>
        </w:rPr>
        <w:t>系统概述</w:t>
      </w:r>
      <w:bookmarkEnd w:id="1"/>
      <w:bookmarkEnd w:id="2"/>
      <w:bookmarkEnd w:id="3"/>
    </w:p>
    <w:p>
      <w:pPr>
        <w:pStyle w:val="3"/>
        <w:ind w:firstLine="643"/>
      </w:pPr>
      <w:bookmarkStart w:id="4" w:name="_Toc6104"/>
      <w:bookmarkStart w:id="5" w:name="_Toc89417834"/>
      <w:bookmarkStart w:id="6" w:name="_Toc89421262"/>
      <w:r>
        <w:rPr>
          <w:rFonts w:hint="eastAsia"/>
        </w:rPr>
        <w:t>功能简介</w:t>
      </w:r>
      <w:bookmarkEnd w:id="4"/>
      <w:bookmarkEnd w:id="5"/>
      <w:bookmarkEnd w:id="6"/>
    </w:p>
    <w:p>
      <w:pPr>
        <w:rPr>
          <w:rFonts w:asciiTheme="minorEastAsia" w:hAnsiTheme="minorEastAsia"/>
          <w:sz w:val="44"/>
          <w:szCs w:val="44"/>
        </w:rPr>
      </w:pPr>
    </w:p>
    <w:tbl>
      <w:tblPr>
        <w:tblStyle w:val="30"/>
        <w:tblW w:w="9982" w:type="dxa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5B9BD5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1"/>
        <w:gridCol w:w="968"/>
        <w:gridCol w:w="1459"/>
        <w:gridCol w:w="1459"/>
        <w:gridCol w:w="534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5B9BD5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  <w:tblHeader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</w:pPr>
            <w:r>
              <w:rPr>
                <w:rFonts w:hint="eastAsia" w:eastAsia="宋体"/>
                <w:lang w:val="zh-TW" w:eastAsia="zh-TW"/>
              </w:rPr>
              <w:t>序号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</w:pPr>
            <w:r>
              <w:rPr>
                <w:rFonts w:hint="eastAsia" w:eastAsia="宋体"/>
                <w:lang w:val="zh-TW" w:eastAsia="zh-TW"/>
              </w:rPr>
              <w:t>类型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用户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</w:pPr>
            <w:r>
              <w:rPr>
                <w:rFonts w:hint="eastAsia" w:eastAsia="宋体"/>
                <w:lang w:val="zh-TW" w:eastAsia="zh-TW"/>
              </w:rPr>
              <w:t>功能模块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</w:pPr>
            <w:r>
              <w:rPr>
                <w:rFonts w:hint="eastAsia" w:eastAsia="宋体"/>
                <w:lang w:val="zh-TW" w:eastAsia="zh-TW"/>
              </w:rPr>
              <w:t>功能描述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TW" w:bidi="ar-SA"/>
              </w:rPr>
            </w:pPr>
            <w:r>
              <w:t>PC</w:t>
            </w:r>
            <w:r>
              <w:rPr>
                <w:rFonts w:hint="eastAsia" w:eastAsia="宋体"/>
                <w:lang w:val="zh-TW" w:eastAsia="zh-TW"/>
              </w:rPr>
              <w:t>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学员注册登录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学员注册及登录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t>PC</w:t>
            </w:r>
            <w:r>
              <w:rPr>
                <w:rFonts w:hint="eastAsia" w:eastAsia="宋体"/>
                <w:lang w:val="zh-TW" w:eastAsia="zh-TW"/>
              </w:rPr>
              <w:t>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操作总览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简单展示系统的功能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PC端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学员信息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提供查看、修改学员信息功能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</w:pPr>
            <w:r>
              <w:rPr>
                <w:rFonts w:hint="eastAsia"/>
                <w:lang w:val="en-US" w:eastAsia="zh-CN"/>
              </w:rPr>
              <w:t>PC端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视频缴费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提供学习视频缴费功能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PC端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视频学习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提供看视频学习获取学时功能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PC端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证书下载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提供学时证明查看和下载功能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PC端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习题练习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提供习题练习缴费和答题功能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PC端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练习记录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提供查看历史答题记录功能</w:t>
            </w:r>
          </w:p>
        </w:tc>
      </w:tr>
    </w:tbl>
    <w:p>
      <w:pPr>
        <w:pStyle w:val="5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420" w:hanging="420"/>
        <w:jc w:val="center"/>
        <w:rPr>
          <w:rFonts w:hint="default"/>
          <w:lang w:val="en-US" w:eastAsia="zh-CN"/>
        </w:rPr>
      </w:pPr>
      <w:bookmarkStart w:id="7" w:name="_Toc89417835"/>
      <w:bookmarkStart w:id="8" w:name="_Toc89420902"/>
      <w:bookmarkStart w:id="9" w:name="_Toc89421263"/>
      <w:bookmarkStart w:id="10" w:name="_Toc12370"/>
      <w:r>
        <w:rPr>
          <w:rFonts w:hint="eastAsia"/>
        </w:rPr>
        <w:t>操作说明</w:t>
      </w:r>
      <w:bookmarkEnd w:id="7"/>
      <w:bookmarkEnd w:id="8"/>
      <w:bookmarkEnd w:id="9"/>
      <w:bookmarkEnd w:id="10"/>
    </w:p>
    <w:p>
      <w:pPr>
        <w:pStyle w:val="3"/>
        <w:rPr>
          <w:rFonts w:hint="default"/>
          <w:lang w:val="en-US" w:eastAsia="zh-CN"/>
        </w:rPr>
      </w:pPr>
      <w:bookmarkStart w:id="11" w:name="_Toc26354"/>
      <w:r>
        <w:rPr>
          <w:rFonts w:hint="eastAsia"/>
          <w:lang w:val="en-US" w:eastAsia="zh-CN"/>
        </w:rPr>
        <w:t>学员注册登录</w:t>
      </w:r>
      <w:bookmarkEnd w:id="11"/>
    </w:p>
    <w:p>
      <w:pPr>
        <w:spacing w:line="360" w:lineRule="auto"/>
        <w:ind w:firstLine="560"/>
        <w:rPr>
          <w:rFonts w:hint="eastAsia" w:ascii="Arial Unicode MS" w:hAnsi="Arial Unicode MS"/>
          <w:sz w:val="28"/>
          <w:szCs w:val="28"/>
          <w:lang w:val="zh-TW" w:eastAsia="zh-TW"/>
        </w:rPr>
      </w:pPr>
      <w:r>
        <w:rPr>
          <w:rFonts w:hint="eastAsia" w:ascii="Arial Unicode MS" w:hAnsi="Arial Unicode MS"/>
          <w:sz w:val="28"/>
          <w:szCs w:val="28"/>
          <w:lang w:val="zh-TW" w:eastAsia="zh-TW"/>
        </w:rPr>
        <w:t>（</w:t>
      </w:r>
      <w:r>
        <w:rPr>
          <w:sz w:val="28"/>
          <w:szCs w:val="28"/>
        </w:rPr>
        <w:t>1</w:t>
      </w:r>
      <w:r>
        <w:rPr>
          <w:rFonts w:hint="eastAsia" w:ascii="Arial Unicode MS" w:hAnsi="Arial Unicode MS"/>
          <w:sz w:val="28"/>
          <w:szCs w:val="28"/>
          <w:lang w:val="zh-TW" w:eastAsia="zh-TW"/>
        </w:rPr>
        <w:t>）用户注册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811780"/>
            <wp:effectExtent l="0" t="0" r="4445" b="7620"/>
            <wp:docPr id="11" name="图片 11" descr="Z{9O9YGTWHV)~HA[@}5BF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Z{9O9YGTWHV)~HA[@}5BFQK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="宋体"/>
          <w:sz w:val="28"/>
          <w:szCs w:val="28"/>
          <w:lang w:val="zh-TW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点击“学员注册”进入注册页面，填写基本信息，包括手机号、姓名、身份证、登陆密码等，有证书可以加入证书，填完信息点击“注册保存”</w:t>
      </w:r>
      <w:r>
        <w:rPr>
          <w:rFonts w:hint="eastAsia" w:eastAsia="宋体"/>
          <w:sz w:val="28"/>
          <w:szCs w:val="28"/>
          <w:lang w:val="zh-TW" w:eastAsia="zh-TW"/>
        </w:rPr>
        <w:t>完成</w:t>
      </w:r>
      <w:r>
        <w:rPr>
          <w:rFonts w:hint="eastAsia" w:eastAsia="宋体"/>
          <w:sz w:val="28"/>
          <w:szCs w:val="28"/>
          <w:lang w:val="en-US" w:eastAsia="zh-CN"/>
        </w:rPr>
        <w:t>注册</w:t>
      </w:r>
      <w:r>
        <w:rPr>
          <w:rFonts w:hint="eastAsia" w:eastAsia="宋体"/>
          <w:sz w:val="28"/>
          <w:szCs w:val="28"/>
          <w:lang w:val="zh-TW" w:eastAsia="zh-CN"/>
        </w:rPr>
        <w:t>。</w:t>
      </w:r>
    </w:p>
    <w:p>
      <w:pPr>
        <w:spacing w:line="360" w:lineRule="auto"/>
        <w:ind w:firstLine="560"/>
        <w:rPr>
          <w:sz w:val="28"/>
          <w:szCs w:val="28"/>
          <w:lang w:val="zh-TW" w:eastAsia="zh-TW"/>
        </w:rPr>
      </w:pPr>
      <w:r>
        <w:rPr>
          <w:rFonts w:hint="eastAsia" w:ascii="Arial Unicode MS" w:hAnsi="Arial Unicode MS"/>
          <w:sz w:val="28"/>
          <w:szCs w:val="28"/>
          <w:lang w:val="zh-TW" w:eastAsia="zh-TW"/>
        </w:rPr>
        <w:t>注册完成后，等待</w:t>
      </w:r>
      <w:r>
        <w:rPr>
          <w:rFonts w:hint="eastAsia" w:ascii="Arial Unicode MS" w:hAnsi="Arial Unicode MS"/>
          <w:sz w:val="28"/>
          <w:szCs w:val="28"/>
          <w:lang w:val="en-US" w:eastAsia="zh-CN"/>
        </w:rPr>
        <w:t>云南水利协会</w:t>
      </w:r>
      <w:r>
        <w:rPr>
          <w:rFonts w:hint="eastAsia" w:ascii="Arial Unicode MS" w:hAnsi="Arial Unicode MS"/>
          <w:sz w:val="28"/>
          <w:szCs w:val="28"/>
          <w:lang w:val="zh-TW" w:eastAsia="zh-TW"/>
        </w:rPr>
        <w:t>的审核，审核通过后会通过短信提醒的方式通知用户。</w:t>
      </w:r>
    </w:p>
    <w:p>
      <w:pPr>
        <w:spacing w:line="360" w:lineRule="auto"/>
        <w:ind w:firstLine="560"/>
        <w:rPr>
          <w:sz w:val="28"/>
          <w:szCs w:val="28"/>
        </w:rPr>
      </w:pPr>
      <w:r>
        <w:rPr>
          <w:rFonts w:hint="eastAsia" w:ascii="Arial Unicode MS" w:hAnsi="Arial Unicode MS"/>
          <w:sz w:val="28"/>
          <w:szCs w:val="28"/>
          <w:lang w:val="zh-TW" w:eastAsia="zh-TW"/>
        </w:rPr>
        <w:t>（</w:t>
      </w:r>
      <w:r>
        <w:rPr>
          <w:sz w:val="28"/>
          <w:szCs w:val="28"/>
        </w:rPr>
        <w:t>2</w:t>
      </w:r>
      <w:r>
        <w:rPr>
          <w:rFonts w:hint="eastAsia" w:ascii="Arial Unicode MS" w:hAnsi="Arial Unicode MS"/>
          <w:sz w:val="28"/>
          <w:szCs w:val="28"/>
          <w:lang w:val="zh-TW" w:eastAsia="zh-TW"/>
        </w:rPr>
        <w:t>）用户登录</w:t>
      </w:r>
    </w:p>
    <w:p>
      <w:pPr>
        <w:ind w:firstLine="420" w:firstLineChars="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5268595" cy="2787650"/>
            <wp:effectExtent l="0" t="0" r="8255" b="12700"/>
            <wp:docPr id="15" name="图片 15" descr="D4]{WJC@ZG)5W`@9)2XAO(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4]{WJC@ZG)5W`@9)2XAO(J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rPr>
          <w:rFonts w:hint="eastAsia" w:eastAsiaTheme="minorEastAsia"/>
          <w:lang w:val="en-US" w:eastAsia="zh-CN"/>
        </w:rPr>
      </w:pPr>
      <w:r>
        <w:rPr>
          <w:rFonts w:hint="eastAsia" w:ascii="Arial Unicode MS" w:hAnsi="Arial Unicode MS"/>
          <w:sz w:val="28"/>
          <w:szCs w:val="28"/>
          <w:lang w:val="zh-TW" w:eastAsia="zh-TW"/>
        </w:rPr>
        <w:t>账户名为</w:t>
      </w:r>
      <w:r>
        <w:rPr>
          <w:rFonts w:hint="eastAsia" w:ascii="Arial Unicode MS" w:hAnsi="Arial Unicode MS"/>
          <w:sz w:val="28"/>
          <w:szCs w:val="28"/>
          <w:lang w:val="en-US" w:eastAsia="zh-CN"/>
        </w:rPr>
        <w:t>注册学员的手机号</w:t>
      </w:r>
      <w:r>
        <w:rPr>
          <w:rFonts w:hint="eastAsia" w:ascii="Arial Unicode MS" w:hAnsi="Arial Unicode MS"/>
          <w:sz w:val="28"/>
          <w:szCs w:val="28"/>
          <w:lang w:val="zh-TW" w:eastAsia="zh-TW"/>
        </w:rPr>
        <w:t>，以注册成功时提示为准</w:t>
      </w:r>
      <w:r>
        <w:t xml:space="preserve"> </w:t>
      </w:r>
      <w:r>
        <w:rPr>
          <w:rFonts w:hint="eastAsia"/>
          <w:lang w:eastAsia="zh-CN"/>
        </w:rPr>
        <w:t>。</w:t>
      </w:r>
    </w:p>
    <w:p>
      <w:pPr>
        <w:spacing w:line="360" w:lineRule="auto"/>
        <w:ind w:firstLine="560"/>
        <w:rPr>
          <w:rFonts w:ascii="Arial Unicode MS" w:hAnsi="Arial Unicode MS"/>
          <w:sz w:val="28"/>
          <w:szCs w:val="28"/>
          <w:lang w:val="zh-TW" w:eastAsia="zh-TW"/>
        </w:rPr>
      </w:pPr>
      <w:r>
        <w:rPr>
          <w:rFonts w:hint="eastAsia" w:ascii="Arial Unicode MS" w:hAnsi="Arial Unicode MS"/>
          <w:sz w:val="28"/>
          <w:szCs w:val="28"/>
          <w:lang w:val="zh-TW" w:eastAsia="zh-TW"/>
        </w:rPr>
        <w:t>（</w:t>
      </w:r>
      <w:r>
        <w:rPr>
          <w:sz w:val="28"/>
          <w:szCs w:val="28"/>
        </w:rPr>
        <w:t>3</w:t>
      </w:r>
      <w:r>
        <w:rPr>
          <w:rFonts w:hint="eastAsia" w:ascii="Arial Unicode MS" w:hAnsi="Arial Unicode MS"/>
          <w:sz w:val="28"/>
          <w:szCs w:val="28"/>
          <w:lang w:val="zh-TW" w:eastAsia="zh-TW"/>
        </w:rPr>
        <w:t>）密码</w:t>
      </w:r>
      <w:r>
        <w:rPr>
          <w:rFonts w:ascii="Arial Unicode MS" w:hAnsi="Arial Unicode MS"/>
          <w:sz w:val="28"/>
          <w:szCs w:val="28"/>
          <w:lang w:val="zh-TW" w:eastAsia="zh-TW"/>
        </w:rPr>
        <w:t>找回</w:t>
      </w:r>
    </w:p>
    <w:p>
      <w:pPr>
        <w:ind w:firstLine="420" w:firstLineChars="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5261610" cy="2800985"/>
            <wp:effectExtent l="0" t="0" r="15240" b="18415"/>
            <wp:docPr id="17" name="图片 17" descr="2023110916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11091643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rPr>
          <w:rFonts w:hint="default" w:ascii="Arial Unicode MS" w:hAnsi="Arial Unicode MS" w:eastAsiaTheme="minorEastAsia"/>
          <w:sz w:val="28"/>
          <w:szCs w:val="28"/>
          <w:lang w:val="en-US" w:eastAsia="zh-CN"/>
        </w:rPr>
      </w:pPr>
      <w:r>
        <w:rPr>
          <w:rFonts w:ascii="Arial Unicode MS" w:hAnsi="Arial Unicode MS"/>
          <w:sz w:val="28"/>
          <w:szCs w:val="28"/>
          <w:lang w:val="zh-TW" w:eastAsia="zh-TW"/>
        </w:rPr>
        <w:t>打开登录窗口，点击“忘记密码了”，然后输入对应的用户名，以及验证码，并输入新的密码，提交</w:t>
      </w:r>
      <w:r>
        <w:rPr>
          <w:rFonts w:hint="eastAsia" w:ascii="Arial Unicode MS" w:hAnsi="Arial Unicode MS"/>
          <w:sz w:val="28"/>
          <w:szCs w:val="28"/>
          <w:lang w:val="en-US" w:eastAsia="zh-CN"/>
        </w:rPr>
        <w:t>找回密码。</w:t>
      </w:r>
    </w:p>
    <w:p>
      <w:pPr>
        <w:spacing w:line="360" w:lineRule="auto"/>
        <w:ind w:firstLine="560"/>
        <w:rPr>
          <w:rFonts w:ascii="Arial Unicode MS" w:hAnsi="Arial Unicode MS"/>
          <w:sz w:val="28"/>
          <w:szCs w:val="28"/>
          <w:lang w:val="zh-TW" w:eastAsia="zh-TW"/>
        </w:rPr>
      </w:pPr>
    </w:p>
    <w:p>
      <w:pPr>
        <w:ind w:firstLine="420" w:firstLineChars="0"/>
        <w:rPr>
          <w:rFonts w:hint="eastAsia" w:eastAsia="宋体"/>
          <w:sz w:val="28"/>
          <w:szCs w:val="28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  <w:bookmarkStart w:id="12" w:name="_Toc27478"/>
      <w:r>
        <w:rPr>
          <w:rFonts w:hint="eastAsia"/>
          <w:lang w:val="en-US" w:eastAsia="zh-CN"/>
        </w:rPr>
        <w:t>操作总览</w:t>
      </w:r>
      <w:bookmarkEnd w:id="12"/>
    </w:p>
    <w:p>
      <w:pPr>
        <w:ind w:firstLine="420" w:firstLineChars="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以流程图的形式简单的展示系统的功能。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5274310" cy="5288915"/>
            <wp:effectExtent l="0" t="0" r="2540" b="6985"/>
            <wp:docPr id="6" name="图片 6" descr="ZKR%8B9G0UJ82AH[QJW0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ZKR%8B9G0UJ82AH[QJW07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bookmarkStart w:id="13" w:name="_Toc11285"/>
      <w:r>
        <w:rPr>
          <w:rFonts w:hint="eastAsia"/>
          <w:lang w:val="en-US" w:eastAsia="zh-CN"/>
        </w:rPr>
        <w:t>学员信息</w:t>
      </w:r>
      <w:bookmarkEnd w:id="13"/>
    </w:p>
    <w:p>
      <w:pPr>
        <w:spacing w:line="360" w:lineRule="auto"/>
        <w:ind w:firstLine="420"/>
        <w:rPr>
          <w:rFonts w:hint="default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学员信息模块包含注册信息、证书信息和缴费信息三部分，注册信息中点击“个人信息修改”按钮可以修改基础信息，证书信息里可以添加删除证书。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781300"/>
            <wp:effectExtent l="0" t="0" r="152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bookmarkStart w:id="14" w:name="_Toc27656"/>
      <w:r>
        <w:rPr>
          <w:rFonts w:hint="eastAsia"/>
          <w:lang w:val="en-US" w:eastAsia="zh-CN"/>
        </w:rPr>
        <w:t>视频缴费</w:t>
      </w:r>
      <w:bookmarkEnd w:id="14"/>
    </w:p>
    <w:p>
      <w:pPr>
        <w:spacing w:line="360" w:lineRule="auto"/>
        <w:ind w:firstLine="42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视频缴费模块以列表的形式展示可以学习的视频课程。</w:t>
      </w:r>
    </w:p>
    <w:p>
      <w:pPr>
        <w:ind w:firstLine="420" w:firstLineChars="0"/>
        <w:rPr>
          <w:rFonts w:hint="default" w:ascii="宋体" w:hAnsi="宋体" w:cs="宋体"/>
          <w:sz w:val="24"/>
          <w:lang w:val="en-US" w:eastAsia="zh-CN"/>
        </w:rPr>
      </w:pPr>
      <w:r>
        <w:drawing>
          <wp:inline distT="0" distB="0" distL="114300" distR="114300">
            <wp:extent cx="5266690" cy="2309495"/>
            <wp:effectExtent l="0" t="0" r="3810" b="190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选择自己需要学习的课程，点击“缴费”按钮缴纳视频学习费用。在弹出的“上传缴费凭证”信息框中，扫描右侧二维码进行费用缴纳，缴纳成功后上传对应的缴费凭证。如果需要发票，请填写正确的发票抬头和税号，最后点击“提交”完成缴费凭证上传操作。</w:t>
      </w:r>
    </w:p>
    <w:p>
      <w:pPr>
        <w:ind w:firstLine="420" w:firstLineChars="0"/>
        <w:rPr>
          <w:rFonts w:hint="default" w:ascii="宋体" w:hAnsi="宋体" w:cs="宋体"/>
          <w:sz w:val="24"/>
          <w:lang w:val="en-US" w:eastAsia="zh-CN"/>
        </w:rPr>
      </w:pPr>
      <w:r>
        <w:rPr>
          <w:rFonts w:hint="default" w:ascii="宋体" w:hAnsi="宋体" w:cs="宋体"/>
          <w:sz w:val="24"/>
          <w:lang w:val="en-US" w:eastAsia="zh-CN"/>
        </w:rPr>
        <w:drawing>
          <wp:inline distT="0" distB="0" distL="114300" distR="114300">
            <wp:extent cx="5264785" cy="2793365"/>
            <wp:effectExtent l="0" t="0" r="12065" b="6985"/>
            <wp:docPr id="3" name="图片 3" descr=")RCTJ1D{8@]Q[SYUNIFU2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)RCTJ1D{8@]Q[SYUNIFU2FW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完成缴费凭证上传操作后，点击“凭证查看”按钮可以查看，待上传发票后，点击“发票查看”按钮可以查看、下载发票。</w:t>
      </w:r>
    </w:p>
    <w:p>
      <w:pPr>
        <w:pStyle w:val="3"/>
        <w:rPr>
          <w:rFonts w:hint="default"/>
          <w:lang w:val="en-US" w:eastAsia="zh-CN"/>
        </w:rPr>
      </w:pPr>
      <w:bookmarkStart w:id="15" w:name="_Toc8651"/>
      <w:r>
        <w:rPr>
          <w:rFonts w:hint="eastAsia"/>
          <w:lang w:val="en-US" w:eastAsia="zh-CN"/>
        </w:rPr>
        <w:t>视频学习</w:t>
      </w:r>
      <w:bookmarkEnd w:id="15"/>
    </w:p>
    <w:p>
      <w:pPr>
        <w:spacing w:line="360" w:lineRule="auto"/>
        <w:ind w:firstLine="420"/>
        <w:rPr>
          <w:rFonts w:hint="eastAsia" w:eastAsia="宋体"/>
          <w:sz w:val="28"/>
          <w:szCs w:val="28"/>
          <w:lang w:val="zh-TW" w:eastAsia="zh-TW"/>
        </w:rPr>
      </w:pPr>
      <w:r>
        <w:rPr>
          <w:rFonts w:hint="eastAsia" w:eastAsia="宋体"/>
          <w:sz w:val="28"/>
          <w:szCs w:val="28"/>
          <w:lang w:val="en-US" w:eastAsia="zh-CN"/>
        </w:rPr>
        <w:t>视频学习模块以列表的形式展示有效期内并已缴费的学习视频</w:t>
      </w:r>
      <w:r>
        <w:rPr>
          <w:rFonts w:hint="eastAsia" w:eastAsia="宋体"/>
          <w:sz w:val="28"/>
          <w:szCs w:val="28"/>
          <w:lang w:val="zh-TW" w:eastAsia="zh-TW"/>
        </w:rPr>
        <w:t>。</w:t>
      </w:r>
    </w:p>
    <w:p>
      <w:pPr>
        <w:spacing w:line="360" w:lineRule="auto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每个视频包含视频标题、学习进度和学习状态等信息。</w:t>
      </w:r>
    </w:p>
    <w:p>
      <w:pPr>
        <w:spacing w:line="360" w:lineRule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5272405" cy="2780665"/>
            <wp:effectExtent l="0" t="0" r="4445" b="635"/>
            <wp:docPr id="5" name="图片 5" descr="17K`5L6FAOM`%{GPYX3HQ@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K`5L6FAOM`%{GPYX3HQ@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点击“开始学习”按钮，可以进行视频在线学习功能，完成云南水利协会规定的学时后，可以生成学时证明（学时证明在证书下载模块查看、下载）。视频学习完成后可以重复播放反复观看学习。</w:t>
      </w:r>
    </w:p>
    <w:p>
      <w:pPr>
        <w:pStyle w:val="3"/>
        <w:rPr>
          <w:rFonts w:hint="default"/>
          <w:lang w:val="en-US" w:eastAsia="zh-CN"/>
        </w:rPr>
      </w:pPr>
      <w:bookmarkStart w:id="16" w:name="_Toc27422"/>
      <w:r>
        <w:rPr>
          <w:rFonts w:hint="eastAsia"/>
          <w:lang w:val="en-US" w:eastAsia="zh-CN"/>
        </w:rPr>
        <w:t>证书下载</w:t>
      </w:r>
      <w:bookmarkEnd w:id="16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证书下载模块以列表的形式展示学员已获得的学时证明。完成云南水利协会规定的学时后，会生成相应的学时证明。点击“生成学时证明按钮”会自动生成证书。之后可以点击“查看”和“下载”操作。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762885"/>
            <wp:effectExtent l="0" t="0" r="15240" b="18415"/>
            <wp:docPr id="7" name="图片 7" descr="O{([DWIWGDC%~8ZT)$X_P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O{([DWIWGDC%~8ZT)$X_P2S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776220"/>
            <wp:effectExtent l="0" t="0" r="8255" b="5080"/>
            <wp:docPr id="8" name="图片 8" descr="542~}5X({5Z]GTD(M_4SK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2~}5X({5Z]GTD(M_4SK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17" w:name="_Toc11521"/>
      <w:r>
        <w:rPr>
          <w:rFonts w:hint="eastAsia"/>
          <w:lang w:val="en-US" w:eastAsia="zh-CN"/>
        </w:rPr>
        <w:t>习题练习</w:t>
      </w:r>
      <w:bookmarkEnd w:id="17"/>
    </w:p>
    <w:p>
      <w:pPr>
        <w:spacing w:line="360" w:lineRule="auto"/>
        <w:ind w:firstLine="42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习题练习模块以列表的形式展示习题集，缴费后才能答题练习。</w:t>
      </w:r>
    </w:p>
    <w:p>
      <w:pPr>
        <w:spacing w:line="360" w:lineRule="auto"/>
        <w:ind w:firstLine="420"/>
        <w:rPr>
          <w:rFonts w:hint="default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309495"/>
            <wp:effectExtent l="0" t="0" r="3810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选择练习题，点击“缴费”按钮缴纳习题练习费用。在弹出的“上传缴费凭证”信息框中，扫描右侧二维码进行费用缴纳，缴纳成功后上传对应的缴费凭证。如果需要发票，请填写正确的发票抬头和税号，最后点击“提交”完成缴费凭证上传操作。</w:t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5264785" cy="2785745"/>
            <wp:effectExtent l="0" t="0" r="12065" b="14605"/>
            <wp:docPr id="12" name="图片 12" descr="Q[CV7_47]3F}U(EVZ68P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[CV7_47]3F}U(EVZ68PS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完成缴费凭证上传操作后，点击“凭证查看”按钮可以查看，待开票</w:t>
      </w:r>
      <w:bookmarkStart w:id="26" w:name="_GoBack"/>
      <w:bookmarkEnd w:id="26"/>
      <w:r>
        <w:rPr>
          <w:rFonts w:hint="eastAsia" w:eastAsia="宋体"/>
          <w:sz w:val="28"/>
          <w:szCs w:val="28"/>
          <w:lang w:val="en-US" w:eastAsia="zh-CN"/>
        </w:rPr>
        <w:t>后，点击“发票查看”按钮可以查看、下载发票。</w:t>
      </w:r>
    </w:p>
    <w:p>
      <w:pPr>
        <w:spacing w:line="360" w:lineRule="auto"/>
        <w:ind w:firstLine="42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点击“开始答题”按钮进入答题界面，选择答案后会显示正确答案和解析。点击右侧“重新答题”按钮，结束当前答题，在练习记录模块自动生成一条练习记录。</w:t>
      </w:r>
    </w:p>
    <w:p>
      <w:pPr>
        <w:spacing w:line="360" w:lineRule="auto"/>
        <w:ind w:firstLine="42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5274310" cy="3832225"/>
            <wp:effectExtent l="0" t="0" r="2540" b="15875"/>
            <wp:docPr id="13" name="图片 13" descr="3IA$H$OHB~~K{(~PDJ[E4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IA$H$OHB~~K{(~PDJ[E4Z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  <w:bookmarkStart w:id="18" w:name="_Toc13490"/>
      <w:r>
        <w:rPr>
          <w:rFonts w:hint="eastAsia"/>
          <w:lang w:val="en-US" w:eastAsia="zh-CN"/>
        </w:rPr>
        <w:t>练习记录</w:t>
      </w:r>
      <w:bookmarkEnd w:id="18"/>
    </w:p>
    <w:p>
      <w:pPr>
        <w:spacing w:line="360" w:lineRule="auto"/>
        <w:ind w:firstLine="42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练习记录模块以列表的形式展示所有历史答题记录。</w:t>
      </w:r>
    </w:p>
    <w:p>
      <w:pPr>
        <w:spacing w:line="360" w:lineRule="auto"/>
        <w:ind w:firstLine="42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5267960" cy="2789555"/>
            <wp:effectExtent l="0" t="0" r="8890" b="10795"/>
            <wp:docPr id="14" name="图片 14" descr="M0)5MS5J6JFX0Q6PUU`8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0)5MS5J6JFX0Q6PUU`8U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点击“历史记录查看”按钮可以查看答题详情。</w:t>
      </w:r>
    </w:p>
    <w:p>
      <w:pPr>
        <w:spacing w:line="360" w:lineRule="auto"/>
        <w:ind w:firstLine="42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5266055" cy="3608705"/>
            <wp:effectExtent l="0" t="0" r="10795" b="10795"/>
            <wp:docPr id="10" name="图片 10" descr="U}VUK{4T[B9[5@I{GOLU9{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U}VUK{4T[B9[5@I{GOLU9{L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420" w:hanging="420"/>
        <w:jc w:val="center"/>
        <w:rPr>
          <w:rFonts w:hint="eastAsia"/>
        </w:rPr>
      </w:pPr>
      <w:bookmarkStart w:id="19" w:name="_Toc11090"/>
      <w:bookmarkStart w:id="20" w:name="_Toc195"/>
      <w:bookmarkStart w:id="21" w:name="_Toc989"/>
      <w:r>
        <w:rPr>
          <w:rFonts w:hint="eastAsia"/>
        </w:rPr>
        <w:t>版权与免责</w:t>
      </w:r>
      <w:bookmarkEnd w:id="19"/>
      <w:bookmarkEnd w:id="20"/>
      <w:bookmarkEnd w:id="21"/>
    </w:p>
    <w:p>
      <w:pPr>
        <w:pStyle w:val="3"/>
        <w:rPr>
          <w:rFonts w:hint="eastAsia"/>
          <w:lang w:val="en-US" w:eastAsia="zh-CN"/>
        </w:rPr>
      </w:pPr>
      <w:bookmarkStart w:id="22" w:name="_Toc1204"/>
      <w:bookmarkStart w:id="23" w:name="_Toc20882"/>
      <w:r>
        <w:rPr>
          <w:rFonts w:hint="eastAsia"/>
          <w:lang w:val="en-US" w:eastAsia="zh-CN"/>
        </w:rPr>
        <w:t>版权说明</w:t>
      </w:r>
      <w:bookmarkEnd w:id="22"/>
      <w:bookmarkEnd w:id="23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本手册的版权归宁波子规信息科技有限公司所有，任何侵犯版权的行为将被追究法律责任。</w:t>
      </w:r>
    </w:p>
    <w:p>
      <w:pPr>
        <w:pStyle w:val="3"/>
        <w:rPr>
          <w:rFonts w:hint="eastAsia"/>
          <w:lang w:val="en-US" w:eastAsia="zh-CN"/>
        </w:rPr>
      </w:pPr>
      <w:bookmarkStart w:id="24" w:name="_Toc25807"/>
      <w:bookmarkStart w:id="25" w:name="_Toc31401"/>
      <w:r>
        <w:rPr>
          <w:rFonts w:hint="eastAsia"/>
          <w:lang w:val="en-US" w:eastAsia="zh-CN"/>
        </w:rPr>
        <w:t>免责说明</w:t>
      </w:r>
      <w:bookmarkEnd w:id="24"/>
      <w:bookmarkEnd w:id="25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子规科技已对本手册做详尽校对，如仍有疏漏，敬请谅解，恕不承担相关责任。</w:t>
      </w:r>
      <w:r>
        <w:rPr>
          <w:sz w:val="24"/>
        </w:rPr>
        <w:t xml:space="preserve"> </w:t>
      </w:r>
      <w:r>
        <w:rPr>
          <w:rFonts w:hint="eastAsia"/>
          <w:sz w:val="24"/>
        </w:rPr>
        <w:t>使用本手册时，请注意对应的软件版本。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联系方式</w:t>
      </w:r>
    </w:p>
    <w:p>
      <w:pPr>
        <w:pStyle w:val="31"/>
        <w:spacing w:line="360" w:lineRule="auto"/>
        <w:rPr>
          <w:rFonts w:asciiTheme="minorEastAsia" w:hAnsiTheme="minorEastAsia" w:eastAsiaTheme="minorEastAsia" w:cstheme="minorEastAsia"/>
          <w:color w:val="auto"/>
          <w:kern w:val="2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</w:rPr>
        <w:t>宁波子规信息科技有限公司</w:t>
      </w:r>
    </w:p>
    <w:p>
      <w:pPr>
        <w:pStyle w:val="31"/>
        <w:spacing w:line="360" w:lineRule="auto"/>
        <w:rPr>
          <w:rFonts w:asciiTheme="minorEastAsia" w:hAnsiTheme="minorEastAsia" w:eastAsiaTheme="minorEastAsia" w:cstheme="minorEastAsia"/>
          <w:color w:val="auto"/>
          <w:kern w:val="2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</w:rPr>
        <w:t>电话： 0574-88137525</w:t>
      </w:r>
    </w:p>
    <w:p>
      <w:pPr>
        <w:pStyle w:val="31"/>
        <w:spacing w:line="360" w:lineRule="auto"/>
        <w:rPr>
          <w:rFonts w:asciiTheme="minorEastAsia" w:hAnsiTheme="minorEastAsia" w:eastAsiaTheme="minorEastAsia" w:cstheme="minorEastAsia"/>
          <w:color w:val="auto"/>
          <w:kern w:val="2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</w:rPr>
        <w:t>地址： 浙江省宁波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lang w:val="en-US" w:eastAsia="zh-CN"/>
        </w:rPr>
        <w:t>国际金融服务中心E座</w:t>
      </w:r>
    </w:p>
    <w:p>
      <w:pPr>
        <w:pStyle w:val="31"/>
        <w:spacing w:line="360" w:lineRule="auto"/>
        <w:rPr>
          <w:rFonts w:asciiTheme="minorEastAsia" w:hAnsiTheme="minorEastAsia" w:eastAsiaTheme="minorEastAsia" w:cstheme="minorEastAsia"/>
          <w:color w:val="auto"/>
          <w:kern w:val="2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</w:rPr>
        <w:t>邮编： 315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color w:val="auto"/>
          <w:kern w:val="2"/>
        </w:rPr>
        <w:t>00</w:t>
      </w:r>
    </w:p>
    <w:p>
      <w:pPr>
        <w:spacing w:line="360" w:lineRule="auto"/>
        <w:rPr>
          <w:rFonts w:hint="default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</w:rPr>
        <w:t>网址：</w:t>
      </w:r>
      <w:r>
        <w:fldChar w:fldCharType="begin"/>
      </w:r>
      <w:r>
        <w:instrText xml:space="preserve"> HYPERLINK "http://www.yuansuhua.com/" </w:instrText>
      </w:r>
      <w:r>
        <w:fldChar w:fldCharType="separate"/>
      </w:r>
      <w:r>
        <w:rPr>
          <w:rFonts w:hint="eastAsia" w:asciiTheme="minorEastAsia" w:hAnsiTheme="minorEastAsia" w:cstheme="minorEastAsia"/>
          <w:sz w:val="24"/>
        </w:rPr>
        <w:t>http://www.yuansuhua.com/</w:t>
      </w:r>
      <w:r>
        <w:rPr>
          <w:rFonts w:hint="eastAsia" w:asciiTheme="minorEastAsia" w:hAnsiTheme="minorEastAsia" w:cstheme="minorEastAsia"/>
          <w:sz w:val="24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SimSong 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BD601E"/>
    <w:multiLevelType w:val="multilevel"/>
    <w:tmpl w:val="2DBD601E"/>
    <w:lvl w:ilvl="0" w:tentative="0">
      <w:start w:val="1"/>
      <w:numFmt w:val="chineseCountingThousand"/>
      <w:pStyle w:val="2"/>
      <w:suff w:val="nothing"/>
      <w:lvlText w:val="第%1章 "/>
      <w:lvlJc w:val="left"/>
      <w:pPr>
        <w:ind w:left="0" w:firstLine="402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isLgl/>
      <w:suff w:val="nothing"/>
      <w:lvlText w:val="%1.%2"/>
      <w:lvlJc w:val="left"/>
      <w:pPr>
        <w:ind w:left="0" w:firstLine="402"/>
      </w:pPr>
      <w:rPr>
        <w:rFonts w:hint="eastAsia"/>
      </w:rPr>
    </w:lvl>
    <w:lvl w:ilvl="2" w:tentative="0">
      <w:start w:val="1"/>
      <w:numFmt w:val="decimal"/>
      <w:isLgl/>
      <w:suff w:val="nothing"/>
      <w:lvlText w:val="%1.%2.%3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jkxZDdmNTE0Zjk4NTk5NjExZWQxZTgyZDc4YmVlNjIifQ=="/>
  </w:docVars>
  <w:rsids>
    <w:rsidRoot w:val="47062929"/>
    <w:rsid w:val="000020FB"/>
    <w:rsid w:val="00003927"/>
    <w:rsid w:val="00012C75"/>
    <w:rsid w:val="0002043D"/>
    <w:rsid w:val="00020FED"/>
    <w:rsid w:val="0003043B"/>
    <w:rsid w:val="000344FE"/>
    <w:rsid w:val="0004066A"/>
    <w:rsid w:val="00040857"/>
    <w:rsid w:val="00040A20"/>
    <w:rsid w:val="000445E5"/>
    <w:rsid w:val="0004510E"/>
    <w:rsid w:val="00060A06"/>
    <w:rsid w:val="000630F0"/>
    <w:rsid w:val="000725C1"/>
    <w:rsid w:val="0007484F"/>
    <w:rsid w:val="00077F1A"/>
    <w:rsid w:val="0008288A"/>
    <w:rsid w:val="000920E4"/>
    <w:rsid w:val="000966A3"/>
    <w:rsid w:val="000972A0"/>
    <w:rsid w:val="00097CA0"/>
    <w:rsid w:val="000A4E12"/>
    <w:rsid w:val="000B273E"/>
    <w:rsid w:val="000C05FD"/>
    <w:rsid w:val="000C1259"/>
    <w:rsid w:val="000C4054"/>
    <w:rsid w:val="000D279D"/>
    <w:rsid w:val="000D2FBB"/>
    <w:rsid w:val="000D4629"/>
    <w:rsid w:val="000E086D"/>
    <w:rsid w:val="000E259F"/>
    <w:rsid w:val="000F2C8D"/>
    <w:rsid w:val="000F380F"/>
    <w:rsid w:val="001009A8"/>
    <w:rsid w:val="00106569"/>
    <w:rsid w:val="001076FD"/>
    <w:rsid w:val="0012465B"/>
    <w:rsid w:val="0013403E"/>
    <w:rsid w:val="00141FB3"/>
    <w:rsid w:val="00143511"/>
    <w:rsid w:val="0015313D"/>
    <w:rsid w:val="001562FF"/>
    <w:rsid w:val="0015750E"/>
    <w:rsid w:val="00163AF5"/>
    <w:rsid w:val="0016597B"/>
    <w:rsid w:val="00166335"/>
    <w:rsid w:val="001663BF"/>
    <w:rsid w:val="00181235"/>
    <w:rsid w:val="00193A2D"/>
    <w:rsid w:val="00196267"/>
    <w:rsid w:val="00196471"/>
    <w:rsid w:val="001A0363"/>
    <w:rsid w:val="001A265D"/>
    <w:rsid w:val="001A3905"/>
    <w:rsid w:val="001A44CC"/>
    <w:rsid w:val="001B43AE"/>
    <w:rsid w:val="001B73AE"/>
    <w:rsid w:val="001C1B71"/>
    <w:rsid w:val="001C2638"/>
    <w:rsid w:val="001D6DC0"/>
    <w:rsid w:val="001E1BB8"/>
    <w:rsid w:val="001F1F29"/>
    <w:rsid w:val="001F5F1B"/>
    <w:rsid w:val="001F7CC3"/>
    <w:rsid w:val="0020372B"/>
    <w:rsid w:val="00216593"/>
    <w:rsid w:val="00232A14"/>
    <w:rsid w:val="002347DF"/>
    <w:rsid w:val="002408A4"/>
    <w:rsid w:val="00251A05"/>
    <w:rsid w:val="00251E24"/>
    <w:rsid w:val="002623F5"/>
    <w:rsid w:val="00271C81"/>
    <w:rsid w:val="00277B99"/>
    <w:rsid w:val="002814FC"/>
    <w:rsid w:val="0028679E"/>
    <w:rsid w:val="00293594"/>
    <w:rsid w:val="002A275E"/>
    <w:rsid w:val="002A687D"/>
    <w:rsid w:val="002A7780"/>
    <w:rsid w:val="002B3272"/>
    <w:rsid w:val="002C4980"/>
    <w:rsid w:val="002D1BD3"/>
    <w:rsid w:val="002D4483"/>
    <w:rsid w:val="002E039E"/>
    <w:rsid w:val="002E0C9B"/>
    <w:rsid w:val="002E596F"/>
    <w:rsid w:val="002F04CB"/>
    <w:rsid w:val="002F2544"/>
    <w:rsid w:val="002F2D55"/>
    <w:rsid w:val="002F58E7"/>
    <w:rsid w:val="002F6663"/>
    <w:rsid w:val="002F76D3"/>
    <w:rsid w:val="002F789B"/>
    <w:rsid w:val="00301029"/>
    <w:rsid w:val="00301C20"/>
    <w:rsid w:val="00305AC5"/>
    <w:rsid w:val="00310C77"/>
    <w:rsid w:val="00313972"/>
    <w:rsid w:val="00315632"/>
    <w:rsid w:val="003240B2"/>
    <w:rsid w:val="00332B51"/>
    <w:rsid w:val="00336EAC"/>
    <w:rsid w:val="00341B39"/>
    <w:rsid w:val="00345330"/>
    <w:rsid w:val="00353C25"/>
    <w:rsid w:val="00367B12"/>
    <w:rsid w:val="0037336E"/>
    <w:rsid w:val="00385E50"/>
    <w:rsid w:val="00390D84"/>
    <w:rsid w:val="003954CF"/>
    <w:rsid w:val="003954FA"/>
    <w:rsid w:val="003A60FF"/>
    <w:rsid w:val="003B2338"/>
    <w:rsid w:val="003B3057"/>
    <w:rsid w:val="003B5307"/>
    <w:rsid w:val="003C24B9"/>
    <w:rsid w:val="003D2647"/>
    <w:rsid w:val="003D7EB3"/>
    <w:rsid w:val="003E2E5D"/>
    <w:rsid w:val="00407F26"/>
    <w:rsid w:val="00420249"/>
    <w:rsid w:val="00427488"/>
    <w:rsid w:val="00454DCB"/>
    <w:rsid w:val="0045563E"/>
    <w:rsid w:val="00462C04"/>
    <w:rsid w:val="00470EC8"/>
    <w:rsid w:val="00472E8C"/>
    <w:rsid w:val="00475E26"/>
    <w:rsid w:val="0047763D"/>
    <w:rsid w:val="004A2AAB"/>
    <w:rsid w:val="004B0F4E"/>
    <w:rsid w:val="004B1749"/>
    <w:rsid w:val="004C00E6"/>
    <w:rsid w:val="004D117E"/>
    <w:rsid w:val="004D4B1F"/>
    <w:rsid w:val="004D4D21"/>
    <w:rsid w:val="004E5EDC"/>
    <w:rsid w:val="004E6B38"/>
    <w:rsid w:val="004E7E3B"/>
    <w:rsid w:val="004F44E8"/>
    <w:rsid w:val="004F68FB"/>
    <w:rsid w:val="00501945"/>
    <w:rsid w:val="00510D8C"/>
    <w:rsid w:val="005338A9"/>
    <w:rsid w:val="00537F94"/>
    <w:rsid w:val="00540618"/>
    <w:rsid w:val="005420FF"/>
    <w:rsid w:val="00542B59"/>
    <w:rsid w:val="00545EBE"/>
    <w:rsid w:val="00553CA9"/>
    <w:rsid w:val="00573EBA"/>
    <w:rsid w:val="0057629D"/>
    <w:rsid w:val="00576376"/>
    <w:rsid w:val="00582345"/>
    <w:rsid w:val="005A2E2C"/>
    <w:rsid w:val="005A35AC"/>
    <w:rsid w:val="005A6FEA"/>
    <w:rsid w:val="005B3C74"/>
    <w:rsid w:val="005B7DDA"/>
    <w:rsid w:val="005C7092"/>
    <w:rsid w:val="005C7FDE"/>
    <w:rsid w:val="005D5D0D"/>
    <w:rsid w:val="005E52AC"/>
    <w:rsid w:val="005E77C3"/>
    <w:rsid w:val="005F1295"/>
    <w:rsid w:val="006036F0"/>
    <w:rsid w:val="00620384"/>
    <w:rsid w:val="00623E37"/>
    <w:rsid w:val="00626E0A"/>
    <w:rsid w:val="00640770"/>
    <w:rsid w:val="00642798"/>
    <w:rsid w:val="00643EF9"/>
    <w:rsid w:val="0064617F"/>
    <w:rsid w:val="00650AFE"/>
    <w:rsid w:val="00663B84"/>
    <w:rsid w:val="006752A6"/>
    <w:rsid w:val="00680714"/>
    <w:rsid w:val="00680B35"/>
    <w:rsid w:val="006928A4"/>
    <w:rsid w:val="006A0159"/>
    <w:rsid w:val="006A1F34"/>
    <w:rsid w:val="006A5115"/>
    <w:rsid w:val="006B5764"/>
    <w:rsid w:val="006C0C1F"/>
    <w:rsid w:val="006C64F7"/>
    <w:rsid w:val="006D1D00"/>
    <w:rsid w:val="006D5E63"/>
    <w:rsid w:val="006D6384"/>
    <w:rsid w:val="006D70D0"/>
    <w:rsid w:val="006E23A1"/>
    <w:rsid w:val="006E5E55"/>
    <w:rsid w:val="007006E9"/>
    <w:rsid w:val="00703190"/>
    <w:rsid w:val="00703AF8"/>
    <w:rsid w:val="00703DC7"/>
    <w:rsid w:val="0070634F"/>
    <w:rsid w:val="007308A2"/>
    <w:rsid w:val="0073442A"/>
    <w:rsid w:val="007426BF"/>
    <w:rsid w:val="007502D9"/>
    <w:rsid w:val="00753783"/>
    <w:rsid w:val="007541C1"/>
    <w:rsid w:val="00757998"/>
    <w:rsid w:val="00767394"/>
    <w:rsid w:val="00773A73"/>
    <w:rsid w:val="00777E1D"/>
    <w:rsid w:val="00782A8F"/>
    <w:rsid w:val="00796DAB"/>
    <w:rsid w:val="007B03E4"/>
    <w:rsid w:val="007B08E6"/>
    <w:rsid w:val="007B1853"/>
    <w:rsid w:val="007C1113"/>
    <w:rsid w:val="007D4D2E"/>
    <w:rsid w:val="007F1B20"/>
    <w:rsid w:val="0080101E"/>
    <w:rsid w:val="0081462A"/>
    <w:rsid w:val="00814964"/>
    <w:rsid w:val="008212E8"/>
    <w:rsid w:val="00824A45"/>
    <w:rsid w:val="00832D07"/>
    <w:rsid w:val="00834982"/>
    <w:rsid w:val="00836496"/>
    <w:rsid w:val="00843DC1"/>
    <w:rsid w:val="0084499F"/>
    <w:rsid w:val="00850F54"/>
    <w:rsid w:val="00863818"/>
    <w:rsid w:val="008701A2"/>
    <w:rsid w:val="00874FAA"/>
    <w:rsid w:val="00881D30"/>
    <w:rsid w:val="00884D9C"/>
    <w:rsid w:val="00885137"/>
    <w:rsid w:val="00897CFD"/>
    <w:rsid w:val="008A0497"/>
    <w:rsid w:val="008A35B9"/>
    <w:rsid w:val="008B3651"/>
    <w:rsid w:val="008B48A8"/>
    <w:rsid w:val="008B6F5C"/>
    <w:rsid w:val="008B6FEC"/>
    <w:rsid w:val="008B7BEA"/>
    <w:rsid w:val="008C1119"/>
    <w:rsid w:val="008C35F5"/>
    <w:rsid w:val="008C562C"/>
    <w:rsid w:val="008D1B53"/>
    <w:rsid w:val="008F5179"/>
    <w:rsid w:val="009036AA"/>
    <w:rsid w:val="009038BE"/>
    <w:rsid w:val="009054A8"/>
    <w:rsid w:val="009120B8"/>
    <w:rsid w:val="0092274C"/>
    <w:rsid w:val="00922F7C"/>
    <w:rsid w:val="0093149A"/>
    <w:rsid w:val="00933081"/>
    <w:rsid w:val="0094266E"/>
    <w:rsid w:val="009426A5"/>
    <w:rsid w:val="0094559B"/>
    <w:rsid w:val="009469E3"/>
    <w:rsid w:val="00953743"/>
    <w:rsid w:val="009579C0"/>
    <w:rsid w:val="00961DC8"/>
    <w:rsid w:val="009629B9"/>
    <w:rsid w:val="009640B6"/>
    <w:rsid w:val="00972798"/>
    <w:rsid w:val="0097703B"/>
    <w:rsid w:val="00983E45"/>
    <w:rsid w:val="009849A3"/>
    <w:rsid w:val="0099570E"/>
    <w:rsid w:val="00996E0C"/>
    <w:rsid w:val="009A437A"/>
    <w:rsid w:val="009A636C"/>
    <w:rsid w:val="009A68C7"/>
    <w:rsid w:val="009A7412"/>
    <w:rsid w:val="009B4B29"/>
    <w:rsid w:val="009C6CC4"/>
    <w:rsid w:val="009D122A"/>
    <w:rsid w:val="009D22A1"/>
    <w:rsid w:val="009D25B0"/>
    <w:rsid w:val="009E5E85"/>
    <w:rsid w:val="009F0620"/>
    <w:rsid w:val="009F3857"/>
    <w:rsid w:val="009F56B8"/>
    <w:rsid w:val="009F7A28"/>
    <w:rsid w:val="00A01053"/>
    <w:rsid w:val="00A01D6D"/>
    <w:rsid w:val="00A038FE"/>
    <w:rsid w:val="00A07E5B"/>
    <w:rsid w:val="00A1456E"/>
    <w:rsid w:val="00A46DAC"/>
    <w:rsid w:val="00A655CA"/>
    <w:rsid w:val="00A72680"/>
    <w:rsid w:val="00A74842"/>
    <w:rsid w:val="00A749E3"/>
    <w:rsid w:val="00A82AC3"/>
    <w:rsid w:val="00A92F63"/>
    <w:rsid w:val="00A930DF"/>
    <w:rsid w:val="00A94D84"/>
    <w:rsid w:val="00AA1A80"/>
    <w:rsid w:val="00AA2DBC"/>
    <w:rsid w:val="00AB0987"/>
    <w:rsid w:val="00AB1F84"/>
    <w:rsid w:val="00AC1C00"/>
    <w:rsid w:val="00AD09D0"/>
    <w:rsid w:val="00AD79FE"/>
    <w:rsid w:val="00AD7B81"/>
    <w:rsid w:val="00AF1BAC"/>
    <w:rsid w:val="00B03DF0"/>
    <w:rsid w:val="00B1081E"/>
    <w:rsid w:val="00B11AD6"/>
    <w:rsid w:val="00B16057"/>
    <w:rsid w:val="00B24134"/>
    <w:rsid w:val="00B26819"/>
    <w:rsid w:val="00B34F6B"/>
    <w:rsid w:val="00B426C9"/>
    <w:rsid w:val="00B46254"/>
    <w:rsid w:val="00B83F9F"/>
    <w:rsid w:val="00B84A8B"/>
    <w:rsid w:val="00B87B94"/>
    <w:rsid w:val="00BA3EC5"/>
    <w:rsid w:val="00BE6423"/>
    <w:rsid w:val="00BE652A"/>
    <w:rsid w:val="00BF464C"/>
    <w:rsid w:val="00BF596F"/>
    <w:rsid w:val="00BF7324"/>
    <w:rsid w:val="00C00D02"/>
    <w:rsid w:val="00C0174E"/>
    <w:rsid w:val="00C05BEA"/>
    <w:rsid w:val="00C10B3B"/>
    <w:rsid w:val="00C27EF7"/>
    <w:rsid w:val="00C30FB2"/>
    <w:rsid w:val="00C31F2F"/>
    <w:rsid w:val="00C45155"/>
    <w:rsid w:val="00C563C7"/>
    <w:rsid w:val="00C6193C"/>
    <w:rsid w:val="00C769D2"/>
    <w:rsid w:val="00C831B7"/>
    <w:rsid w:val="00C86A0B"/>
    <w:rsid w:val="00C90E9F"/>
    <w:rsid w:val="00C92EA8"/>
    <w:rsid w:val="00CA0BC4"/>
    <w:rsid w:val="00CA2133"/>
    <w:rsid w:val="00CB60B2"/>
    <w:rsid w:val="00CC083D"/>
    <w:rsid w:val="00CC6919"/>
    <w:rsid w:val="00CD6111"/>
    <w:rsid w:val="00CF10B6"/>
    <w:rsid w:val="00D14A19"/>
    <w:rsid w:val="00D20053"/>
    <w:rsid w:val="00D21B2C"/>
    <w:rsid w:val="00D242CB"/>
    <w:rsid w:val="00D34A90"/>
    <w:rsid w:val="00D34B95"/>
    <w:rsid w:val="00D47A97"/>
    <w:rsid w:val="00D52C0D"/>
    <w:rsid w:val="00D720AD"/>
    <w:rsid w:val="00D81C9A"/>
    <w:rsid w:val="00D90B5C"/>
    <w:rsid w:val="00D958E1"/>
    <w:rsid w:val="00D95F7A"/>
    <w:rsid w:val="00D9664B"/>
    <w:rsid w:val="00DA5EEA"/>
    <w:rsid w:val="00DC6158"/>
    <w:rsid w:val="00DC6BA6"/>
    <w:rsid w:val="00DD394F"/>
    <w:rsid w:val="00DE4EAA"/>
    <w:rsid w:val="00DE53ED"/>
    <w:rsid w:val="00DE54E3"/>
    <w:rsid w:val="00E1219C"/>
    <w:rsid w:val="00E32569"/>
    <w:rsid w:val="00E32E5A"/>
    <w:rsid w:val="00E34E93"/>
    <w:rsid w:val="00E50F44"/>
    <w:rsid w:val="00E51590"/>
    <w:rsid w:val="00E54B24"/>
    <w:rsid w:val="00E578ED"/>
    <w:rsid w:val="00E77D81"/>
    <w:rsid w:val="00E81387"/>
    <w:rsid w:val="00E84718"/>
    <w:rsid w:val="00E921B0"/>
    <w:rsid w:val="00E95D87"/>
    <w:rsid w:val="00E97242"/>
    <w:rsid w:val="00EA0627"/>
    <w:rsid w:val="00EA1B2E"/>
    <w:rsid w:val="00EA4011"/>
    <w:rsid w:val="00EA4B4F"/>
    <w:rsid w:val="00EB4B47"/>
    <w:rsid w:val="00EC4E5E"/>
    <w:rsid w:val="00EC52C0"/>
    <w:rsid w:val="00EC5E14"/>
    <w:rsid w:val="00EC7ED5"/>
    <w:rsid w:val="00ED3F87"/>
    <w:rsid w:val="00EF64DF"/>
    <w:rsid w:val="00F006FF"/>
    <w:rsid w:val="00F009B6"/>
    <w:rsid w:val="00F36683"/>
    <w:rsid w:val="00F370AE"/>
    <w:rsid w:val="00F43841"/>
    <w:rsid w:val="00F504B8"/>
    <w:rsid w:val="00F52784"/>
    <w:rsid w:val="00F539EE"/>
    <w:rsid w:val="00F717A7"/>
    <w:rsid w:val="00F74847"/>
    <w:rsid w:val="00F81633"/>
    <w:rsid w:val="00F95472"/>
    <w:rsid w:val="00F95E02"/>
    <w:rsid w:val="00FA23A4"/>
    <w:rsid w:val="00FA4681"/>
    <w:rsid w:val="00FB3196"/>
    <w:rsid w:val="00FC3116"/>
    <w:rsid w:val="00FC32D9"/>
    <w:rsid w:val="00FD1F2F"/>
    <w:rsid w:val="00FD37B8"/>
    <w:rsid w:val="00FE2B88"/>
    <w:rsid w:val="00FE3554"/>
    <w:rsid w:val="00FE3E2A"/>
    <w:rsid w:val="00FE6958"/>
    <w:rsid w:val="010478D6"/>
    <w:rsid w:val="03150534"/>
    <w:rsid w:val="037C7C44"/>
    <w:rsid w:val="05F30305"/>
    <w:rsid w:val="07D81DB1"/>
    <w:rsid w:val="0A5F5B47"/>
    <w:rsid w:val="0B881292"/>
    <w:rsid w:val="0CE7485D"/>
    <w:rsid w:val="0D0B3950"/>
    <w:rsid w:val="0D434946"/>
    <w:rsid w:val="0DE9381C"/>
    <w:rsid w:val="0E927803"/>
    <w:rsid w:val="100D5892"/>
    <w:rsid w:val="11710A28"/>
    <w:rsid w:val="11795EE7"/>
    <w:rsid w:val="14476EE4"/>
    <w:rsid w:val="14F8708F"/>
    <w:rsid w:val="16E87E36"/>
    <w:rsid w:val="16FC57F3"/>
    <w:rsid w:val="17DB350F"/>
    <w:rsid w:val="18A43A38"/>
    <w:rsid w:val="197A3360"/>
    <w:rsid w:val="1B0E2FFE"/>
    <w:rsid w:val="1CA26A60"/>
    <w:rsid w:val="1E2E2B91"/>
    <w:rsid w:val="1E84735D"/>
    <w:rsid w:val="1EE14091"/>
    <w:rsid w:val="1EE233E9"/>
    <w:rsid w:val="1F666C00"/>
    <w:rsid w:val="1FCD245B"/>
    <w:rsid w:val="20F46FFA"/>
    <w:rsid w:val="21E51819"/>
    <w:rsid w:val="227E06DD"/>
    <w:rsid w:val="23C074A1"/>
    <w:rsid w:val="250B157F"/>
    <w:rsid w:val="27881450"/>
    <w:rsid w:val="27F50CFC"/>
    <w:rsid w:val="280D4592"/>
    <w:rsid w:val="2E4E3D74"/>
    <w:rsid w:val="30CF1EC2"/>
    <w:rsid w:val="317F728E"/>
    <w:rsid w:val="31B21FB6"/>
    <w:rsid w:val="32596BB1"/>
    <w:rsid w:val="33A20787"/>
    <w:rsid w:val="34B2653F"/>
    <w:rsid w:val="35470DDB"/>
    <w:rsid w:val="35813D43"/>
    <w:rsid w:val="368B4D59"/>
    <w:rsid w:val="37372AD3"/>
    <w:rsid w:val="37497D11"/>
    <w:rsid w:val="37D50CF3"/>
    <w:rsid w:val="37EA0C50"/>
    <w:rsid w:val="384A0EEA"/>
    <w:rsid w:val="39353C67"/>
    <w:rsid w:val="3D2D71D8"/>
    <w:rsid w:val="3E5331FB"/>
    <w:rsid w:val="3EF709E3"/>
    <w:rsid w:val="3F7F14D0"/>
    <w:rsid w:val="41287D39"/>
    <w:rsid w:val="41E33C60"/>
    <w:rsid w:val="47062929"/>
    <w:rsid w:val="475C25B5"/>
    <w:rsid w:val="4C7D64D0"/>
    <w:rsid w:val="4F0E1747"/>
    <w:rsid w:val="4FFD611B"/>
    <w:rsid w:val="506B4622"/>
    <w:rsid w:val="52F144AB"/>
    <w:rsid w:val="532334FD"/>
    <w:rsid w:val="541D6E01"/>
    <w:rsid w:val="55F265B3"/>
    <w:rsid w:val="576B3ADF"/>
    <w:rsid w:val="583C6DD5"/>
    <w:rsid w:val="58CA7AA9"/>
    <w:rsid w:val="590578B0"/>
    <w:rsid w:val="5A67062E"/>
    <w:rsid w:val="5AB02DE7"/>
    <w:rsid w:val="5C53259F"/>
    <w:rsid w:val="5E271C93"/>
    <w:rsid w:val="5E320F32"/>
    <w:rsid w:val="5FFF71AB"/>
    <w:rsid w:val="627544E4"/>
    <w:rsid w:val="64FF2765"/>
    <w:rsid w:val="65D3253B"/>
    <w:rsid w:val="66AA3C11"/>
    <w:rsid w:val="67070B87"/>
    <w:rsid w:val="683C2883"/>
    <w:rsid w:val="693241AF"/>
    <w:rsid w:val="6BD13C6F"/>
    <w:rsid w:val="6CDF7B42"/>
    <w:rsid w:val="6D466B45"/>
    <w:rsid w:val="6FD77513"/>
    <w:rsid w:val="71722932"/>
    <w:rsid w:val="74361BC4"/>
    <w:rsid w:val="75604088"/>
    <w:rsid w:val="75DC082A"/>
    <w:rsid w:val="77CB370F"/>
    <w:rsid w:val="79C25679"/>
    <w:rsid w:val="7A514130"/>
    <w:rsid w:val="7D204438"/>
    <w:rsid w:val="7DD47691"/>
    <w:rsid w:val="7E1B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iPriority="0" w:semiHidden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="宋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360" w:lineRule="auto"/>
      <w:ind w:firstLine="643" w:firstLineChars="200"/>
      <w:jc w:val="left"/>
      <w:outlineLvl w:val="2"/>
    </w:pPr>
    <w:rPr>
      <w:b/>
      <w:sz w:val="3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unhideWhenUsed/>
    <w:qFormat/>
    <w:uiPriority w:val="0"/>
    <w:pPr>
      <w:ind w:firstLine="420" w:firstLineChars="200"/>
    </w:pPr>
    <w:rPr>
      <w:kern w:val="0"/>
    </w:rPr>
  </w:style>
  <w:style w:type="paragraph" w:styleId="6">
    <w:name w:val="Document Map"/>
    <w:basedOn w:val="1"/>
    <w:link w:val="21"/>
    <w:qFormat/>
    <w:uiPriority w:val="0"/>
    <w:rPr>
      <w:rFonts w:ascii="宋体" w:eastAsia="宋体"/>
      <w:sz w:val="18"/>
      <w:szCs w:val="18"/>
    </w:rPr>
  </w:style>
  <w:style w:type="paragraph" w:styleId="7">
    <w:name w:val="annotation text"/>
    <w:basedOn w:val="1"/>
    <w:link w:val="26"/>
    <w:semiHidden/>
    <w:unhideWhenUsed/>
    <w:qFormat/>
    <w:uiPriority w:val="0"/>
    <w:pPr>
      <w:jc w:val="left"/>
    </w:pPr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Balloon Text"/>
    <w:basedOn w:val="1"/>
    <w:link w:val="24"/>
    <w:qFormat/>
    <w:uiPriority w:val="0"/>
    <w:rPr>
      <w:sz w:val="18"/>
      <w:szCs w:val="18"/>
    </w:rPr>
  </w:style>
  <w:style w:type="paragraph" w:styleId="10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paragraph" w:styleId="1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宋体" w:cs="黑体"/>
      <w:b/>
      <w:bCs/>
      <w:sz w:val="32"/>
      <w:szCs w:val="32"/>
    </w:rPr>
  </w:style>
  <w:style w:type="paragraph" w:styleId="15">
    <w:name w:val="annotation subject"/>
    <w:basedOn w:val="7"/>
    <w:next w:val="7"/>
    <w:link w:val="27"/>
    <w:semiHidden/>
    <w:unhideWhenUsed/>
    <w:qFormat/>
    <w:uiPriority w:val="0"/>
    <w:rPr>
      <w:b/>
      <w:bCs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</w:rPr>
  </w:style>
  <w:style w:type="character" w:styleId="20">
    <w:name w:val="annotation reference"/>
    <w:basedOn w:val="18"/>
    <w:semiHidden/>
    <w:unhideWhenUsed/>
    <w:qFormat/>
    <w:uiPriority w:val="0"/>
    <w:rPr>
      <w:sz w:val="21"/>
      <w:szCs w:val="21"/>
    </w:rPr>
  </w:style>
  <w:style w:type="character" w:customStyle="1" w:styleId="21">
    <w:name w:val="文档结构图 字符"/>
    <w:basedOn w:val="18"/>
    <w:link w:val="6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22">
    <w:name w:val="页眉 字符"/>
    <w:basedOn w:val="18"/>
    <w:link w:val="11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3">
    <w:name w:val="页脚 字符"/>
    <w:basedOn w:val="18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4">
    <w:name w:val="批注框文本 字符"/>
    <w:basedOn w:val="18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5">
    <w:name w:val="List Paragraph"/>
    <w:basedOn w:val="1"/>
    <w:unhideWhenUsed/>
    <w:qFormat/>
    <w:uiPriority w:val="0"/>
    <w:pPr>
      <w:ind w:firstLine="420" w:firstLineChars="200"/>
    </w:pPr>
  </w:style>
  <w:style w:type="character" w:customStyle="1" w:styleId="26">
    <w:name w:val="批注文字 字符"/>
    <w:basedOn w:val="18"/>
    <w:link w:val="7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7">
    <w:name w:val="批注主题 字符"/>
    <w:basedOn w:val="26"/>
    <w:link w:val="15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paragraph" w:customStyle="1" w:styleId="28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9">
    <w:name w:val="标题 1 字符"/>
    <w:basedOn w:val="18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table" w:customStyle="1" w:styleId="30">
    <w:name w:val="Table Normal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D6FBA-FC57-442C-8C2E-F4A38421AE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1452</Words>
  <Characters>1527</Characters>
  <Lines>43</Lines>
  <Paragraphs>12</Paragraphs>
  <TotalTime>1</TotalTime>
  <ScaleCrop>false</ScaleCrop>
  <LinksUpToDate>false</LinksUpToDate>
  <CharactersWithSpaces>1617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2021-07-30T09:32:00Z</dcterms:created>
  <dc:creator>子规科技</dc:creator>
  <cp:lastModifiedBy>lenovo</cp:lastModifiedBy>
  <cp:lastPrinted>2021-12-20T07:07:00Z</cp:lastPrinted>
  <dcterms:modified xsi:type="dcterms:W3CDTF">2023-11-09T11:01:16Z</dcterms:modified>
  <cp:revision>402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928E5749A15440EEBBEFEDF562A5CAB0</vt:lpwstr>
  </property>
</Properties>
</file>